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9" w:type="dxa"/>
        <w:tblCellSpacing w:w="15" w:type="dxa"/>
        <w:tblInd w:w="-284" w:type="dxa"/>
        <w:shd w:val="clear" w:color="auto" w:fill="FFFFFF"/>
        <w:tblCellMar>
          <w:left w:w="0" w:type="dxa"/>
          <w:right w:w="0" w:type="dxa"/>
        </w:tblCellMar>
        <w:tblLook w:val="04A0"/>
      </w:tblPr>
      <w:tblGrid>
        <w:gridCol w:w="9859"/>
      </w:tblGrid>
      <w:tr w:rsidR="00D84190" w:rsidTr="000505EE">
        <w:trPr>
          <w:tblCellSpacing w:w="15" w:type="dxa"/>
        </w:trPr>
        <w:tc>
          <w:tcPr>
            <w:tcW w:w="9799" w:type="dxa"/>
            <w:shd w:val="clear" w:color="auto" w:fill="FFFFFF"/>
            <w:vAlign w:val="center"/>
            <w:hideMark/>
          </w:tcPr>
          <w:p w:rsidR="00D84190" w:rsidRDefault="008902CB" w:rsidP="00A670D0">
            <w:pPr>
              <w:jc w:val="both"/>
              <w:rPr>
                <w:rFonts w:ascii="Verdana" w:hAnsi="Verdana"/>
                <w:sz w:val="18"/>
                <w:szCs w:val="18"/>
              </w:rPr>
            </w:pPr>
            <w:r>
              <w:rPr>
                <w:noProof/>
                <w:lang w:val="fr-FR" w:eastAsia="fr-FR"/>
              </w:rPr>
              <w:drawing>
                <wp:inline distT="0" distB="0" distL="0" distR="0">
                  <wp:extent cx="5734050" cy="904875"/>
                  <wp:effectExtent l="0" t="0" r="0" b="9525"/>
                  <wp:docPr id="2" name="Picture 2" descr="CG-Head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Heading-E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4050" cy="904875"/>
                          </a:xfrm>
                          <a:prstGeom prst="rect">
                            <a:avLst/>
                          </a:prstGeom>
                          <a:noFill/>
                          <a:ln>
                            <a:noFill/>
                          </a:ln>
                        </pic:spPr>
                      </pic:pic>
                    </a:graphicData>
                  </a:graphic>
                </wp:inline>
              </w:drawing>
            </w:r>
          </w:p>
        </w:tc>
      </w:tr>
      <w:tr w:rsidR="00D84190" w:rsidRPr="00AA725C" w:rsidTr="000505EE">
        <w:trPr>
          <w:tblCellSpacing w:w="15" w:type="dxa"/>
        </w:trPr>
        <w:tc>
          <w:tcPr>
            <w:tcW w:w="9799" w:type="dxa"/>
            <w:shd w:val="clear" w:color="auto" w:fill="FFFFFF"/>
            <w:vAlign w:val="center"/>
            <w:hideMark/>
          </w:tcPr>
          <w:p w:rsidR="00D84190" w:rsidRDefault="00D84190" w:rsidP="005337F7">
            <w:pPr>
              <w:jc w:val="center"/>
              <w:rPr>
                <w:rFonts w:ascii="Verdana" w:hAnsi="Verdana"/>
                <w:b/>
                <w:bCs/>
                <w:sz w:val="18"/>
                <w:szCs w:val="18"/>
                <w:lang w:val="fr-FR"/>
              </w:rPr>
            </w:pPr>
            <w:r>
              <w:rPr>
                <w:rFonts w:ascii="Verdana" w:hAnsi="Verdana"/>
                <w:b/>
                <w:bCs/>
                <w:sz w:val="18"/>
                <w:szCs w:val="18"/>
                <w:lang w:val="fr-FR"/>
              </w:rPr>
              <w:t xml:space="preserve">T +33(0)390214895 </w:t>
            </w:r>
            <w:r w:rsidR="00756ED3">
              <w:rPr>
                <w:rFonts w:ascii="Verdana" w:hAnsi="Verdana"/>
                <w:b/>
                <w:bCs/>
                <w:sz w:val="18"/>
                <w:szCs w:val="18"/>
                <w:lang w:val="fr-FR"/>
              </w:rPr>
              <w:t xml:space="preserve">         </w:t>
            </w:r>
            <w:r>
              <w:rPr>
                <w:rFonts w:ascii="Verdana" w:hAnsi="Verdana"/>
                <w:b/>
                <w:bCs/>
                <w:sz w:val="18"/>
                <w:szCs w:val="18"/>
                <w:lang w:val="fr-FR"/>
              </w:rPr>
              <w:t>  </w:t>
            </w:r>
            <w:r w:rsidR="00756ED3">
              <w:rPr>
                <w:rFonts w:ascii="Verdana" w:hAnsi="Verdana"/>
                <w:b/>
                <w:bCs/>
                <w:sz w:val="18"/>
                <w:szCs w:val="18"/>
                <w:lang w:val="fr-FR"/>
              </w:rPr>
              <w:t xml:space="preserve"> </w:t>
            </w:r>
            <w:r>
              <w:rPr>
                <w:rFonts w:ascii="Verdana" w:hAnsi="Verdana"/>
                <w:b/>
                <w:bCs/>
                <w:sz w:val="18"/>
                <w:szCs w:val="18"/>
                <w:lang w:val="fr-FR"/>
              </w:rPr>
              <w:t>     </w:t>
            </w:r>
            <w:r>
              <w:rPr>
                <w:rStyle w:val="apple-converted-space"/>
                <w:rFonts w:ascii="Verdana" w:hAnsi="Verdana"/>
                <w:b/>
                <w:bCs/>
                <w:sz w:val="18"/>
                <w:szCs w:val="18"/>
                <w:lang w:val="fr-FR"/>
              </w:rPr>
              <w:t> </w:t>
            </w:r>
            <w:hyperlink r:id="rId9" w:tooltip="site du Congrès" w:history="1">
              <w:r>
                <w:rPr>
                  <w:rStyle w:val="Lienhypertexte"/>
                  <w:rFonts w:ascii="Verdana" w:hAnsi="Verdana"/>
                  <w:b/>
                  <w:bCs/>
                  <w:color w:val="000000"/>
                  <w:sz w:val="18"/>
                  <w:szCs w:val="18"/>
                  <w:u w:val="none"/>
                  <w:lang w:val="fr-FR"/>
                </w:rPr>
                <w:t>www.coe.int/congress</w:t>
              </w:r>
            </w:hyperlink>
            <w:r>
              <w:rPr>
                <w:rStyle w:val="apple-converted-space"/>
                <w:rFonts w:ascii="Verdana" w:hAnsi="Verdana"/>
                <w:b/>
                <w:bCs/>
                <w:sz w:val="18"/>
                <w:szCs w:val="18"/>
                <w:lang w:val="fr-FR"/>
              </w:rPr>
              <w:t> </w:t>
            </w:r>
            <w:r>
              <w:rPr>
                <w:rFonts w:ascii="Verdana" w:hAnsi="Verdana"/>
                <w:b/>
                <w:bCs/>
                <w:sz w:val="18"/>
                <w:szCs w:val="18"/>
                <w:lang w:val="fr-FR"/>
              </w:rPr>
              <w:t>    </w:t>
            </w:r>
            <w:r w:rsidR="00756ED3">
              <w:rPr>
                <w:rFonts w:ascii="Verdana" w:hAnsi="Verdana"/>
                <w:b/>
                <w:bCs/>
                <w:sz w:val="18"/>
                <w:szCs w:val="18"/>
                <w:lang w:val="fr-FR"/>
              </w:rPr>
              <w:t xml:space="preserve">  </w:t>
            </w:r>
            <w:r>
              <w:rPr>
                <w:rFonts w:ascii="Verdana" w:hAnsi="Verdana"/>
                <w:b/>
                <w:bCs/>
                <w:sz w:val="18"/>
                <w:szCs w:val="18"/>
                <w:lang w:val="fr-FR"/>
              </w:rPr>
              <w:t> </w:t>
            </w:r>
            <w:r w:rsidR="00756ED3">
              <w:rPr>
                <w:rFonts w:ascii="Verdana" w:hAnsi="Verdana"/>
                <w:b/>
                <w:bCs/>
                <w:sz w:val="18"/>
                <w:szCs w:val="18"/>
                <w:lang w:val="fr-FR"/>
              </w:rPr>
              <w:t xml:space="preserve">      </w:t>
            </w:r>
            <w:r>
              <w:rPr>
                <w:rFonts w:ascii="Verdana" w:hAnsi="Verdana"/>
                <w:b/>
                <w:bCs/>
                <w:sz w:val="18"/>
                <w:szCs w:val="18"/>
                <w:lang w:val="fr-FR"/>
              </w:rPr>
              <w:t>   </w:t>
            </w:r>
            <w:r>
              <w:rPr>
                <w:rStyle w:val="apple-converted-space"/>
                <w:rFonts w:ascii="Verdana" w:hAnsi="Verdana"/>
                <w:b/>
                <w:bCs/>
                <w:sz w:val="18"/>
                <w:szCs w:val="18"/>
                <w:lang w:val="fr-FR"/>
              </w:rPr>
              <w:t> </w:t>
            </w:r>
            <w:hyperlink r:id="rId10" w:history="1">
              <w:r>
                <w:rPr>
                  <w:rStyle w:val="Lienhypertexte"/>
                  <w:rFonts w:ascii="Verdana" w:hAnsi="Verdana"/>
                  <w:b/>
                  <w:bCs/>
                  <w:color w:val="auto"/>
                  <w:sz w:val="18"/>
                  <w:szCs w:val="18"/>
                  <w:u w:val="none"/>
                  <w:lang w:val="fr-FR"/>
                </w:rPr>
                <w:t>congress.web@coe.int</w:t>
              </w:r>
            </w:hyperlink>
          </w:p>
        </w:tc>
      </w:tr>
      <w:tr w:rsidR="00D84190" w:rsidTr="000505EE">
        <w:trPr>
          <w:tblCellSpacing w:w="15" w:type="dxa"/>
        </w:trPr>
        <w:tc>
          <w:tcPr>
            <w:tcW w:w="9799" w:type="dxa"/>
            <w:shd w:val="clear" w:color="auto" w:fill="FFFFFF"/>
            <w:vAlign w:val="center"/>
            <w:hideMark/>
          </w:tcPr>
          <w:p w:rsidR="00D84190" w:rsidRDefault="00FC5CA1" w:rsidP="00A670D0">
            <w:pPr>
              <w:jc w:val="both"/>
              <w:rPr>
                <w:rFonts w:ascii="Verdana" w:hAnsi="Verdana"/>
                <w:sz w:val="18"/>
                <w:szCs w:val="18"/>
              </w:rPr>
            </w:pPr>
            <w:r w:rsidRPr="00FC5CA1">
              <w:rPr>
                <w:noProof/>
              </w:rPr>
            </w:r>
            <w:r w:rsidRPr="00FC5CA1">
              <w:rPr>
                <w:noProof/>
              </w:rPr>
              <w:pict>
                <v:rect id="Picture 2" o:spid="_x0000_s1026" alt="http://www.coe.int/images/line.jpg" style="width:419.25pt;height:1.5pt;visibility:visible;mso-position-horizontal-relative:char;mso-position-vertical-relative:line" filled="f" stroked="f">
                  <o:lock v:ext="edit" aspectratio="t"/>
                  <w10:wrap type="none"/>
                  <w10:anchorlock/>
                </v:rect>
              </w:pict>
            </w:r>
          </w:p>
        </w:tc>
      </w:tr>
      <w:tr w:rsidR="00D84190" w:rsidRPr="009940BB" w:rsidTr="000505EE">
        <w:trPr>
          <w:tblCellSpacing w:w="15" w:type="dxa"/>
        </w:trPr>
        <w:tc>
          <w:tcPr>
            <w:tcW w:w="9799" w:type="dxa"/>
            <w:shd w:val="clear" w:color="auto" w:fill="FFFFFF"/>
            <w:vAlign w:val="center"/>
          </w:tcPr>
          <w:p w:rsidR="00D84190" w:rsidRPr="009940BB" w:rsidRDefault="00D84190" w:rsidP="00852D71">
            <w:pPr>
              <w:jc w:val="right"/>
              <w:rPr>
                <w:rFonts w:ascii="Verdana" w:hAnsi="Verdana"/>
                <w:bCs/>
                <w:sz w:val="18"/>
                <w:szCs w:val="18"/>
                <w:lang w:val="en-GB"/>
              </w:rPr>
            </w:pPr>
            <w:r w:rsidRPr="009940BB">
              <w:rPr>
                <w:rFonts w:ascii="Verdana" w:hAnsi="Verdana"/>
                <w:bCs/>
                <w:sz w:val="18"/>
                <w:szCs w:val="18"/>
                <w:lang w:val="en-GB"/>
              </w:rPr>
              <w:t>R</w:t>
            </w:r>
            <w:r w:rsidR="001F626B">
              <w:rPr>
                <w:rFonts w:ascii="Verdana" w:hAnsi="Verdana"/>
                <w:bCs/>
                <w:sz w:val="18"/>
                <w:szCs w:val="18"/>
                <w:lang w:val="en-GB"/>
              </w:rPr>
              <w:t>e</w:t>
            </w:r>
            <w:r w:rsidRPr="009940BB">
              <w:rPr>
                <w:rFonts w:ascii="Verdana" w:hAnsi="Verdana"/>
                <w:bCs/>
                <w:sz w:val="18"/>
                <w:szCs w:val="18"/>
                <w:lang w:val="en-GB"/>
              </w:rPr>
              <w:t>f. CG</w:t>
            </w:r>
            <w:r w:rsidR="00551CD1" w:rsidRPr="009940BB">
              <w:rPr>
                <w:rFonts w:ascii="Verdana" w:hAnsi="Verdana"/>
                <w:bCs/>
                <w:sz w:val="18"/>
                <w:szCs w:val="18"/>
                <w:lang w:val="en-GB"/>
              </w:rPr>
              <w:t>0</w:t>
            </w:r>
            <w:r w:rsidR="00B65298">
              <w:rPr>
                <w:rFonts w:ascii="Verdana" w:hAnsi="Verdana"/>
                <w:bCs/>
                <w:sz w:val="18"/>
                <w:szCs w:val="18"/>
                <w:lang w:val="en-GB"/>
              </w:rPr>
              <w:t>2</w:t>
            </w:r>
            <w:r w:rsidR="00AA725C">
              <w:rPr>
                <w:rFonts w:ascii="Verdana" w:hAnsi="Verdana"/>
                <w:bCs/>
                <w:sz w:val="18"/>
                <w:szCs w:val="18"/>
                <w:lang w:val="en-GB"/>
              </w:rPr>
              <w:t>3</w:t>
            </w:r>
            <w:r w:rsidR="005261ED" w:rsidRPr="009940BB">
              <w:rPr>
                <w:rFonts w:ascii="Verdana" w:hAnsi="Verdana"/>
                <w:bCs/>
                <w:sz w:val="18"/>
                <w:szCs w:val="18"/>
                <w:lang w:val="en-GB"/>
              </w:rPr>
              <w:t>(</w:t>
            </w:r>
            <w:r w:rsidR="000B7630" w:rsidRPr="009940BB">
              <w:rPr>
                <w:rFonts w:ascii="Verdana" w:hAnsi="Verdana"/>
                <w:bCs/>
                <w:sz w:val="18"/>
                <w:szCs w:val="18"/>
                <w:lang w:val="en-GB"/>
              </w:rPr>
              <w:t>201</w:t>
            </w:r>
            <w:r w:rsidR="00712A03" w:rsidRPr="009940BB">
              <w:rPr>
                <w:rFonts w:ascii="Verdana" w:hAnsi="Verdana"/>
                <w:bCs/>
                <w:sz w:val="18"/>
                <w:szCs w:val="18"/>
                <w:lang w:val="en-GB"/>
              </w:rPr>
              <w:t>9</w:t>
            </w:r>
            <w:r w:rsidRPr="009940BB">
              <w:rPr>
                <w:rFonts w:ascii="Verdana" w:hAnsi="Verdana"/>
                <w:bCs/>
                <w:sz w:val="18"/>
                <w:szCs w:val="18"/>
                <w:lang w:val="en-GB"/>
              </w:rPr>
              <w:t>)</w:t>
            </w:r>
          </w:p>
          <w:p w:rsidR="00506909" w:rsidRPr="009940BB" w:rsidRDefault="00506909" w:rsidP="00852D71">
            <w:pPr>
              <w:jc w:val="right"/>
              <w:rPr>
                <w:rFonts w:ascii="Verdana" w:hAnsi="Verdana"/>
                <w:bCs/>
                <w:sz w:val="18"/>
                <w:szCs w:val="18"/>
                <w:lang w:val="en-GB"/>
              </w:rPr>
            </w:pPr>
          </w:p>
          <w:p w:rsidR="00AA725C" w:rsidRPr="00AA725C" w:rsidRDefault="00AA725C" w:rsidP="00AA725C">
            <w:pPr>
              <w:tabs>
                <w:tab w:val="left" w:pos="1638"/>
              </w:tabs>
              <w:jc w:val="both"/>
              <w:rPr>
                <w:rFonts w:ascii="Verdana" w:eastAsia="Calibri" w:hAnsi="Verdana"/>
                <w:b/>
                <w:bCs/>
                <w:sz w:val="22"/>
                <w:szCs w:val="22"/>
              </w:rPr>
            </w:pPr>
            <w:r w:rsidRPr="00AA725C">
              <w:rPr>
                <w:rFonts w:ascii="Verdana" w:eastAsia="Calibri" w:hAnsi="Verdana"/>
                <w:b/>
                <w:bCs/>
                <w:sz w:val="22"/>
                <w:szCs w:val="22"/>
              </w:rPr>
              <w:t>Congress urges Turkey to ensure that the recounting judges work freely and without interference</w:t>
            </w:r>
          </w:p>
          <w:p w:rsidR="003D775B" w:rsidRPr="00AA725C" w:rsidRDefault="003D775B" w:rsidP="005261ED">
            <w:pPr>
              <w:tabs>
                <w:tab w:val="left" w:pos="1638"/>
              </w:tabs>
              <w:jc w:val="both"/>
              <w:rPr>
                <w:rFonts w:ascii="Verdana" w:eastAsia="Calibri" w:hAnsi="Verdana" w:cs="Arial"/>
                <w:color w:val="000000"/>
                <w:sz w:val="18"/>
                <w:szCs w:val="18"/>
              </w:rPr>
            </w:pP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 xml:space="preserve">Strasbourg, 4 April 2019. - The Bureau of the Congress of Local and Regional Authorities of the Council of Europe, meeting at the 36th Congress Plenary Session in Strasbourg (France), today issued a statement on the post-election situation in Turkey and in particular on the appeals and recount of votes currently being </w:t>
            </w:r>
            <w:proofErr w:type="spellStart"/>
            <w:r w:rsidRPr="00AA725C">
              <w:rPr>
                <w:rFonts w:ascii="Verdana" w:eastAsia="Calibri" w:hAnsi="Verdana"/>
                <w:color w:val="000000"/>
                <w:sz w:val="18"/>
                <w:szCs w:val="18"/>
              </w:rPr>
              <w:t>organised</w:t>
            </w:r>
            <w:proofErr w:type="spellEnd"/>
            <w:r w:rsidRPr="00AA725C">
              <w:rPr>
                <w:rFonts w:ascii="Verdana" w:eastAsia="Calibri" w:hAnsi="Verdana"/>
                <w:color w:val="000000"/>
                <w:sz w:val="18"/>
                <w:szCs w:val="18"/>
              </w:rPr>
              <w:t xml:space="preserve"> in several municipalities; and some of the comments made by the Turkish authorities on the Congress’ observation mission.</w:t>
            </w: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“We acknowledge the challenging or recounting of votes in the case of tight election results. Such challenges are rare and normally only involve a handful votes in very few places.  When challenges are made relating to many thousands of votes in many places questions inevitably arise about the integrity of the entire election process.</w:t>
            </w: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“Given the news of these challenges, the Bureau of the Congress has decided to take the exceptional step of continuing its oversight of the Turkish local government elections whilst the results are being challenged.</w:t>
            </w: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“In order that such challenges command the confidence of the Turkish people and the Council of Europe we call on the Turkish authorities to ensure that the Supreme Election Board and the District Election Boards are able to carry out their work in an open and transparent manner.  We expect their work to be fully in compliance with international norms and standards, free from any and all inappropriate political interference and consistent with the rule of law.  Their work must be lawful, open and transparent and their adjudications fair reasonable and honest.  The judges must be free to work without interference.</w:t>
            </w: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“In any Council of Europe state, it is the people that are sovereign. It is essential that they can vote in a reasonable and fair political climate and their political and democratic choices and decisions are fully respected.</w:t>
            </w: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 xml:space="preserve">“This means that, whenever the Congress observes an election, we are interested in far more than the </w:t>
            </w:r>
            <w:proofErr w:type="spellStart"/>
            <w:r w:rsidRPr="00AA725C">
              <w:rPr>
                <w:rFonts w:ascii="Verdana" w:eastAsia="Calibri" w:hAnsi="Verdana"/>
                <w:color w:val="000000"/>
                <w:sz w:val="18"/>
                <w:szCs w:val="18"/>
              </w:rPr>
              <w:t>organisation</w:t>
            </w:r>
            <w:proofErr w:type="spellEnd"/>
            <w:r w:rsidRPr="00AA725C">
              <w:rPr>
                <w:rFonts w:ascii="Verdana" w:eastAsia="Calibri" w:hAnsi="Verdana"/>
                <w:color w:val="000000"/>
                <w:sz w:val="18"/>
                <w:szCs w:val="18"/>
              </w:rPr>
              <w:t xml:space="preserve"> and mechanics of voting on the Election Day including the media landscape, the campaign and political environment and freedom of expression in general.  This is enshrined in the Congress’ rules and mandate. </w:t>
            </w:r>
          </w:p>
          <w:p w:rsidR="00AA725C" w:rsidRPr="00AA725C" w:rsidRDefault="00AA725C" w:rsidP="00AA725C">
            <w:pPr>
              <w:autoSpaceDE w:val="0"/>
              <w:autoSpaceDN w:val="0"/>
              <w:adjustRightInd w:val="0"/>
              <w:spacing w:after="240"/>
              <w:jc w:val="both"/>
              <w:rPr>
                <w:rFonts w:ascii="Verdana" w:eastAsia="Calibri" w:hAnsi="Verdana"/>
                <w:color w:val="000000"/>
                <w:sz w:val="18"/>
                <w:szCs w:val="18"/>
              </w:rPr>
            </w:pPr>
            <w:r w:rsidRPr="00AA725C">
              <w:rPr>
                <w:rFonts w:ascii="Verdana" w:eastAsia="Calibri" w:hAnsi="Verdana"/>
                <w:color w:val="000000"/>
                <w:sz w:val="18"/>
                <w:szCs w:val="18"/>
              </w:rPr>
              <w:t>“We look to Turkey to ensure that the adjudication of these electoral challenges will be conducted fairly and honestly fully in accordance with the rule of law and the democratic choices made by the Turkish people. »</w:t>
            </w:r>
          </w:p>
          <w:p w:rsidR="00EA2DA9" w:rsidRPr="00AA725C" w:rsidRDefault="00EA2DA9" w:rsidP="00EA2DA9">
            <w:pPr>
              <w:tabs>
                <w:tab w:val="left" w:pos="1638"/>
              </w:tabs>
              <w:jc w:val="both"/>
              <w:rPr>
                <w:rFonts w:ascii="Verdana" w:eastAsia="Calibri" w:hAnsi="Verdana" w:cs="Arial"/>
                <w:color w:val="000000"/>
                <w:sz w:val="18"/>
                <w:szCs w:val="18"/>
              </w:rPr>
            </w:pPr>
          </w:p>
          <w:p w:rsidR="004A3B8E" w:rsidRPr="009940BB" w:rsidRDefault="003100A8" w:rsidP="009A5200">
            <w:pPr>
              <w:pStyle w:val="NormalWeb"/>
              <w:spacing w:before="0" w:beforeAutospacing="0" w:after="240" w:afterAutospacing="0"/>
              <w:jc w:val="center"/>
              <w:rPr>
                <w:rFonts w:ascii="Verdana" w:hAnsi="Verdana"/>
                <w:sz w:val="18"/>
                <w:szCs w:val="18"/>
                <w:lang w:val="en-GB"/>
              </w:rPr>
            </w:pPr>
            <w:r w:rsidRPr="009940BB">
              <w:rPr>
                <w:rFonts w:ascii="Verdana" w:hAnsi="Verdana"/>
                <w:sz w:val="18"/>
                <w:szCs w:val="18"/>
                <w:lang w:val="en-GB"/>
              </w:rPr>
              <w:t>***</w:t>
            </w:r>
          </w:p>
          <w:p w:rsidR="00885549" w:rsidRPr="001C43B8" w:rsidRDefault="001C43B8" w:rsidP="009A5200">
            <w:pPr>
              <w:pStyle w:val="NormalWeb"/>
              <w:spacing w:before="0" w:beforeAutospacing="0" w:after="0" w:afterAutospacing="0"/>
              <w:jc w:val="both"/>
              <w:rPr>
                <w:rFonts w:ascii="Verdana" w:hAnsi="Verdana"/>
                <w:bCs/>
                <w:sz w:val="18"/>
                <w:szCs w:val="18"/>
                <w:lang w:val="en-GB"/>
              </w:rPr>
            </w:pPr>
            <w:r w:rsidRPr="001C43B8">
              <w:rPr>
                <w:rStyle w:val="Accentuation"/>
                <w:rFonts w:ascii="Verdana" w:hAnsi="Verdana"/>
                <w:color w:val="000000"/>
                <w:sz w:val="18"/>
                <w:szCs w:val="18"/>
                <w:shd w:val="clear" w:color="auto" w:fill="FFFFFF"/>
                <w:lang w:val="en-GB"/>
              </w:rPr>
              <w:t>Congress of Local and Regional Authorities</w:t>
            </w:r>
          </w:p>
          <w:p w:rsidR="004A3B8E" w:rsidRPr="009940BB" w:rsidRDefault="001C43B8" w:rsidP="009A5200">
            <w:pPr>
              <w:pStyle w:val="NormalWeb"/>
              <w:spacing w:before="0" w:beforeAutospacing="0" w:after="0" w:afterAutospacing="0"/>
              <w:jc w:val="both"/>
              <w:rPr>
                <w:rFonts w:ascii="Verdana" w:hAnsi="Verdana"/>
                <w:b/>
                <w:bCs/>
                <w:sz w:val="18"/>
                <w:szCs w:val="18"/>
                <w:lang w:val="en-GB"/>
              </w:rPr>
            </w:pPr>
            <w:r w:rsidRPr="001C43B8">
              <w:rPr>
                <w:rFonts w:ascii="Verdana" w:hAnsi="Verdana"/>
                <w:b/>
                <w:bCs/>
                <w:sz w:val="18"/>
                <w:szCs w:val="18"/>
                <w:lang w:val="en-GB"/>
              </w:rPr>
              <w:t>Planning, Co-ordination and institutional Communication Unit</w:t>
            </w:r>
          </w:p>
          <w:p w:rsidR="00EA2D6C" w:rsidRPr="009940BB" w:rsidRDefault="004A3B8E" w:rsidP="00A07E09">
            <w:pPr>
              <w:pStyle w:val="NormalWeb"/>
              <w:spacing w:before="0" w:beforeAutospacing="0" w:after="0" w:afterAutospacing="0"/>
              <w:jc w:val="both"/>
              <w:rPr>
                <w:rFonts w:ascii="Verdana" w:hAnsi="Verdana"/>
                <w:bCs/>
                <w:sz w:val="18"/>
                <w:szCs w:val="18"/>
                <w:lang w:val="en-GB"/>
              </w:rPr>
            </w:pPr>
            <w:r w:rsidRPr="009940BB">
              <w:rPr>
                <w:rFonts w:ascii="Verdana" w:hAnsi="Verdana"/>
                <w:bCs/>
                <w:sz w:val="18"/>
                <w:szCs w:val="18"/>
                <w:lang w:val="en-GB"/>
              </w:rPr>
              <w:t>Tel: +33 (0)3 90 21 48 95</w:t>
            </w:r>
            <w:r w:rsidR="00A07E09" w:rsidRPr="009940BB">
              <w:rPr>
                <w:rFonts w:ascii="Verdana" w:hAnsi="Verdana"/>
                <w:bCs/>
                <w:sz w:val="18"/>
                <w:szCs w:val="18"/>
                <w:lang w:val="en-GB"/>
              </w:rPr>
              <w:t xml:space="preserve"> - </w:t>
            </w:r>
            <w:hyperlink r:id="rId11" w:history="1">
              <w:r w:rsidRPr="009940BB">
                <w:rPr>
                  <w:rStyle w:val="Lienhypertexte"/>
                  <w:rFonts w:ascii="Verdana" w:hAnsi="Verdana"/>
                  <w:bCs/>
                  <w:sz w:val="18"/>
                  <w:szCs w:val="18"/>
                  <w:lang w:val="en-GB"/>
                </w:rPr>
                <w:t>congress.web@coe.int</w:t>
              </w:r>
            </w:hyperlink>
            <w:r w:rsidRPr="009940BB">
              <w:rPr>
                <w:rFonts w:ascii="Verdana" w:hAnsi="Verdana"/>
                <w:bCs/>
                <w:sz w:val="18"/>
                <w:szCs w:val="18"/>
                <w:lang w:val="en-GB"/>
              </w:rPr>
              <w:t xml:space="preserve"> </w:t>
            </w:r>
            <w:r w:rsidR="00A07E09" w:rsidRPr="009940BB">
              <w:rPr>
                <w:rFonts w:ascii="Verdana" w:hAnsi="Verdana"/>
                <w:bCs/>
                <w:sz w:val="18"/>
                <w:szCs w:val="18"/>
                <w:lang w:val="en-GB"/>
              </w:rPr>
              <w:t xml:space="preserve">- </w:t>
            </w:r>
            <w:hyperlink r:id="rId12" w:history="1">
              <w:r w:rsidRPr="009940BB">
                <w:rPr>
                  <w:rStyle w:val="Lienhypertexte"/>
                  <w:rFonts w:ascii="Verdana" w:hAnsi="Verdana"/>
                  <w:bCs/>
                  <w:sz w:val="18"/>
                  <w:szCs w:val="18"/>
                  <w:lang w:val="en-GB"/>
                </w:rPr>
                <w:t>www.coe.int/congress</w:t>
              </w:r>
            </w:hyperlink>
          </w:p>
          <w:tbl>
            <w:tblPr>
              <w:tblW w:w="9627" w:type="dxa"/>
              <w:tblCellSpacing w:w="15" w:type="dxa"/>
              <w:shd w:val="clear" w:color="auto" w:fill="FFFFFF"/>
              <w:tblCellMar>
                <w:left w:w="0" w:type="dxa"/>
                <w:right w:w="0" w:type="dxa"/>
              </w:tblCellMar>
              <w:tblLook w:val="04A0"/>
            </w:tblPr>
            <w:tblGrid>
              <w:gridCol w:w="9627"/>
            </w:tblGrid>
            <w:tr w:rsidR="004A3B8E" w:rsidRPr="009940BB" w:rsidTr="00453850">
              <w:trPr>
                <w:trHeight w:val="1234"/>
                <w:tblCellSpacing w:w="15" w:type="dxa"/>
              </w:trPr>
              <w:tc>
                <w:tcPr>
                  <w:tcW w:w="9567" w:type="dxa"/>
                  <w:shd w:val="clear" w:color="auto" w:fill="FFFFFF"/>
                  <w:vAlign w:val="center"/>
                  <w:hideMark/>
                </w:tcPr>
                <w:p w:rsidR="008B5EED" w:rsidRPr="001F626B" w:rsidRDefault="008B5EED" w:rsidP="00167C55">
                  <w:pPr>
                    <w:jc w:val="both"/>
                    <w:rPr>
                      <w:rFonts w:ascii="Verdana" w:hAnsi="Verdana" w:cs="Arial"/>
                      <w:sz w:val="16"/>
                      <w:szCs w:val="16"/>
                      <w:lang w:val="en-GB"/>
                    </w:rPr>
                  </w:pPr>
                </w:p>
                <w:p w:rsidR="004A3B8E" w:rsidRPr="001F626B" w:rsidRDefault="001C43B8" w:rsidP="00167C55">
                  <w:pPr>
                    <w:jc w:val="both"/>
                    <w:rPr>
                      <w:rFonts w:ascii="Verdana" w:hAnsi="Verdana" w:cs="Arial"/>
                      <w:sz w:val="16"/>
                      <w:szCs w:val="16"/>
                      <w:lang w:val="en-GB"/>
                    </w:rPr>
                  </w:pPr>
                  <w:r w:rsidRPr="001F626B">
                    <w:rPr>
                      <w:rFonts w:ascii="Verdana" w:hAnsi="Verdana" w:cs="Arial"/>
                      <w:color w:val="161616"/>
                      <w:sz w:val="16"/>
                      <w:szCs w:val="16"/>
                      <w:shd w:val="clear" w:color="auto" w:fill="FFFFFF"/>
                      <w:lang w:val="en-GB"/>
                    </w:rPr>
                    <w:t>The Congress comprises two chambers: the Chamber of Local Authorities and the Chamber of Regions</w:t>
                  </w:r>
                  <w:r w:rsidR="004A3B8E" w:rsidRPr="001F626B">
                    <w:rPr>
                      <w:rFonts w:ascii="Verdana" w:hAnsi="Verdana" w:cs="Arial"/>
                      <w:sz w:val="16"/>
                      <w:szCs w:val="16"/>
                      <w:lang w:val="en-GB"/>
                    </w:rPr>
                    <w:t>. I</w:t>
                  </w:r>
                  <w:r w:rsidRPr="001F626B">
                    <w:rPr>
                      <w:rFonts w:ascii="Verdana" w:hAnsi="Verdana" w:cs="Arial"/>
                      <w:sz w:val="16"/>
                      <w:szCs w:val="16"/>
                      <w:lang w:val="en-GB"/>
                    </w:rPr>
                    <w:t>t</w:t>
                  </w:r>
                  <w:r w:rsidR="004A3B8E" w:rsidRPr="001F626B">
                    <w:rPr>
                      <w:rFonts w:ascii="Verdana" w:hAnsi="Verdana" w:cs="Arial"/>
                      <w:sz w:val="16"/>
                      <w:szCs w:val="16"/>
                      <w:lang w:val="en-GB"/>
                    </w:rPr>
                    <w:t xml:space="preserve"> </w:t>
                  </w:r>
                  <w:r w:rsidRPr="001F626B">
                    <w:rPr>
                      <w:rFonts w:ascii="Verdana" w:hAnsi="Verdana" w:cs="Arial"/>
                      <w:sz w:val="16"/>
                      <w:szCs w:val="16"/>
                      <w:lang w:val="en-GB"/>
                    </w:rPr>
                    <w:t>has</w:t>
                  </w:r>
                  <w:r w:rsidR="004A3B8E" w:rsidRPr="001F626B">
                    <w:rPr>
                      <w:rFonts w:ascii="Verdana" w:hAnsi="Verdana" w:cs="Arial"/>
                      <w:sz w:val="16"/>
                      <w:szCs w:val="16"/>
                      <w:lang w:val="en-GB"/>
                    </w:rPr>
                    <w:t xml:space="preserve"> 324 </w:t>
                  </w:r>
                  <w:r w:rsidR="002D5885" w:rsidRPr="001F626B">
                    <w:rPr>
                      <w:rFonts w:ascii="Verdana" w:hAnsi="Verdana" w:cs="Arial"/>
                      <w:sz w:val="16"/>
                      <w:szCs w:val="16"/>
                      <w:lang w:val="en-GB"/>
                    </w:rPr>
                    <w:t>full and 324 substitute members</w:t>
                  </w:r>
                  <w:r w:rsidR="004A3B8E" w:rsidRPr="001F626B">
                    <w:rPr>
                      <w:rFonts w:ascii="Verdana" w:hAnsi="Verdana" w:cs="Arial"/>
                      <w:sz w:val="16"/>
                      <w:szCs w:val="16"/>
                      <w:lang w:val="en-GB"/>
                    </w:rPr>
                    <w:t xml:space="preserve">, </w:t>
                  </w:r>
                  <w:r w:rsidR="002D5885" w:rsidRPr="001F626B">
                    <w:rPr>
                      <w:rFonts w:ascii="Verdana" w:hAnsi="Verdana" w:cs="Arial"/>
                      <w:sz w:val="16"/>
                      <w:szCs w:val="16"/>
                      <w:lang w:val="en-GB"/>
                    </w:rPr>
                    <w:t>who</w:t>
                  </w:r>
                  <w:r w:rsidR="004A3B8E" w:rsidRPr="001F626B">
                    <w:rPr>
                      <w:rFonts w:ascii="Verdana" w:hAnsi="Verdana" w:cs="Arial"/>
                      <w:sz w:val="16"/>
                      <w:szCs w:val="16"/>
                      <w:lang w:val="en-GB"/>
                    </w:rPr>
                    <w:t xml:space="preserve"> </w:t>
                  </w:r>
                  <w:r w:rsidR="002D5885" w:rsidRPr="001F626B">
                    <w:rPr>
                      <w:rFonts w:ascii="Verdana" w:hAnsi="Verdana" w:cs="Arial"/>
                      <w:sz w:val="16"/>
                      <w:szCs w:val="16"/>
                      <w:lang w:val="en-GB"/>
                    </w:rPr>
                    <w:t xml:space="preserve">represent more than </w:t>
                  </w:r>
                  <w:r w:rsidR="00BE1A8C">
                    <w:rPr>
                      <w:rFonts w:ascii="Verdana" w:hAnsi="Verdana" w:cs="Arial"/>
                      <w:sz w:val="16"/>
                      <w:szCs w:val="16"/>
                      <w:lang w:val="en-GB"/>
                    </w:rPr>
                    <w:t>15</w:t>
                  </w:r>
                  <w:r w:rsidR="002D5885" w:rsidRPr="001F626B">
                    <w:rPr>
                      <w:rFonts w:ascii="Verdana" w:hAnsi="Verdana" w:cs="Arial"/>
                      <w:sz w:val="16"/>
                      <w:szCs w:val="16"/>
                      <w:lang w:val="en-GB"/>
                    </w:rPr>
                    <w:t>0,</w:t>
                  </w:r>
                  <w:r w:rsidR="004A3B8E" w:rsidRPr="001F626B">
                    <w:rPr>
                      <w:rFonts w:ascii="Verdana" w:hAnsi="Verdana" w:cs="Arial"/>
                      <w:sz w:val="16"/>
                      <w:szCs w:val="16"/>
                      <w:lang w:val="en-GB"/>
                    </w:rPr>
                    <w:t xml:space="preserve">000 </w:t>
                  </w:r>
                  <w:r w:rsidR="002D5885" w:rsidRPr="001F626B">
                    <w:rPr>
                      <w:rFonts w:ascii="Verdana" w:hAnsi="Verdana" w:cs="Arial"/>
                      <w:sz w:val="16"/>
                      <w:szCs w:val="16"/>
                      <w:lang w:val="en-GB"/>
                    </w:rPr>
                    <w:t>European local and regional authorities</w:t>
                  </w:r>
                  <w:r w:rsidR="004A3B8E" w:rsidRPr="001F626B">
                    <w:rPr>
                      <w:rFonts w:ascii="Verdana" w:hAnsi="Verdana" w:cs="Arial"/>
                      <w:sz w:val="16"/>
                      <w:szCs w:val="16"/>
                      <w:lang w:val="en-GB"/>
                    </w:rPr>
                    <w:t>.</w:t>
                  </w:r>
                </w:p>
                <w:p w:rsidR="004A3B8E" w:rsidRPr="001F626B" w:rsidRDefault="002D5885" w:rsidP="00A07E09">
                  <w:pPr>
                    <w:jc w:val="both"/>
                    <w:rPr>
                      <w:rFonts w:ascii="Verdana" w:hAnsi="Verdana" w:cs="Arial"/>
                      <w:sz w:val="16"/>
                      <w:szCs w:val="16"/>
                      <w:lang w:val="en-GB"/>
                    </w:rPr>
                  </w:pPr>
                  <w:r w:rsidRPr="001F626B">
                    <w:rPr>
                      <w:rFonts w:ascii="Verdana" w:hAnsi="Verdana" w:cs="Arial"/>
                      <w:sz w:val="16"/>
                      <w:szCs w:val="16"/>
                      <w:lang w:val="en-GB"/>
                    </w:rPr>
                    <w:t>Pre</w:t>
                  </w:r>
                  <w:r w:rsidR="00A07E09" w:rsidRPr="001F626B">
                    <w:rPr>
                      <w:rFonts w:ascii="Verdana" w:hAnsi="Verdana" w:cs="Arial"/>
                      <w:sz w:val="16"/>
                      <w:szCs w:val="16"/>
                      <w:lang w:val="en-GB"/>
                    </w:rPr>
                    <w:t>sident</w:t>
                  </w:r>
                  <w:r w:rsidR="004A3B8E" w:rsidRPr="001F626B">
                    <w:rPr>
                      <w:rFonts w:ascii="Verdana" w:hAnsi="Verdana" w:cs="Arial"/>
                      <w:sz w:val="16"/>
                      <w:szCs w:val="16"/>
                      <w:lang w:val="en-GB"/>
                    </w:rPr>
                    <w:t xml:space="preserve"> </w:t>
                  </w:r>
                  <w:r w:rsidRPr="001F626B">
                    <w:rPr>
                      <w:rFonts w:ascii="Verdana" w:hAnsi="Verdana" w:cs="Arial"/>
                      <w:sz w:val="16"/>
                      <w:szCs w:val="16"/>
                      <w:lang w:val="en-GB"/>
                    </w:rPr>
                    <w:t>of the</w:t>
                  </w:r>
                  <w:r w:rsidR="004A3B8E" w:rsidRPr="001F626B">
                    <w:rPr>
                      <w:rFonts w:ascii="Verdana" w:hAnsi="Verdana" w:cs="Arial"/>
                      <w:sz w:val="16"/>
                      <w:szCs w:val="16"/>
                      <w:lang w:val="en-GB"/>
                    </w:rPr>
                    <w:t xml:space="preserve"> </w:t>
                  </w:r>
                  <w:r w:rsidRPr="001F626B">
                    <w:rPr>
                      <w:rFonts w:ascii="Verdana" w:hAnsi="Verdana" w:cs="Arial"/>
                      <w:sz w:val="16"/>
                      <w:szCs w:val="16"/>
                      <w:lang w:val="en-GB"/>
                    </w:rPr>
                    <w:t>Congress</w:t>
                  </w:r>
                  <w:r w:rsidR="004A3B8E" w:rsidRPr="001F626B">
                    <w:rPr>
                      <w:rFonts w:ascii="Verdana" w:hAnsi="Verdana" w:cs="Arial"/>
                      <w:sz w:val="16"/>
                      <w:szCs w:val="16"/>
                      <w:lang w:val="en-GB"/>
                    </w:rPr>
                    <w:t xml:space="preserve">: </w:t>
                  </w:r>
                  <w:r w:rsidR="00A07E09" w:rsidRPr="001F626B">
                    <w:rPr>
                      <w:rFonts w:ascii="Verdana" w:hAnsi="Verdana" w:cs="Arial"/>
                      <w:sz w:val="16"/>
                      <w:szCs w:val="16"/>
                      <w:lang w:val="en-GB"/>
                    </w:rPr>
                    <w:t>Anders Knape</w:t>
                  </w:r>
                  <w:r w:rsidRPr="001F626B">
                    <w:rPr>
                      <w:rFonts w:ascii="Verdana" w:hAnsi="Verdana" w:cs="Arial"/>
                      <w:sz w:val="16"/>
                      <w:szCs w:val="16"/>
                      <w:lang w:val="en-GB"/>
                    </w:rPr>
                    <w:t xml:space="preserve"> (Sweden</w:t>
                  </w:r>
                  <w:r w:rsidR="00A07E09" w:rsidRPr="001F626B">
                    <w:rPr>
                      <w:rFonts w:ascii="Verdana" w:hAnsi="Verdana" w:cs="Arial"/>
                      <w:sz w:val="16"/>
                      <w:szCs w:val="16"/>
                      <w:lang w:val="en-GB"/>
                    </w:rPr>
                    <w:t xml:space="preserve">, </w:t>
                  </w:r>
                  <w:r w:rsidRPr="001F626B">
                    <w:rPr>
                      <w:rFonts w:ascii="Verdana" w:hAnsi="Verdana" w:cs="Arial"/>
                      <w:sz w:val="16"/>
                      <w:szCs w:val="16"/>
                      <w:lang w:val="en-GB"/>
                    </w:rPr>
                    <w:t>E</w:t>
                  </w:r>
                  <w:r w:rsidR="00A07E09" w:rsidRPr="001F626B">
                    <w:rPr>
                      <w:rFonts w:ascii="Verdana" w:hAnsi="Verdana" w:cs="Arial"/>
                      <w:sz w:val="16"/>
                      <w:szCs w:val="16"/>
                      <w:lang w:val="en-GB"/>
                    </w:rPr>
                    <w:t xml:space="preserve">PP/CCE), </w:t>
                  </w:r>
                  <w:r w:rsidRPr="001F626B">
                    <w:rPr>
                      <w:rFonts w:ascii="Verdana" w:hAnsi="Verdana" w:cs="Arial"/>
                      <w:sz w:val="16"/>
                      <w:szCs w:val="16"/>
                      <w:lang w:val="en-GB"/>
                    </w:rPr>
                    <w:t>President</w:t>
                  </w:r>
                  <w:r w:rsidR="004A3B8E" w:rsidRPr="001F626B">
                    <w:rPr>
                      <w:rFonts w:ascii="Verdana" w:hAnsi="Verdana" w:cs="Arial"/>
                      <w:sz w:val="16"/>
                      <w:szCs w:val="16"/>
                      <w:lang w:val="en-GB"/>
                    </w:rPr>
                    <w:t xml:space="preserve"> </w:t>
                  </w:r>
                  <w:r w:rsidRPr="001F626B">
                    <w:rPr>
                      <w:rFonts w:ascii="Verdana" w:hAnsi="Verdana" w:cs="Arial"/>
                      <w:sz w:val="16"/>
                      <w:szCs w:val="16"/>
                      <w:lang w:val="en-GB"/>
                    </w:rPr>
                    <w:t>of the</w:t>
                  </w:r>
                  <w:r w:rsidR="004A3B8E" w:rsidRPr="001F626B">
                    <w:rPr>
                      <w:rFonts w:ascii="Verdana" w:hAnsi="Verdana" w:cs="Arial"/>
                      <w:sz w:val="16"/>
                      <w:szCs w:val="16"/>
                      <w:lang w:val="en-GB"/>
                    </w:rPr>
                    <w:t xml:space="preserve"> </w:t>
                  </w:r>
                  <w:r w:rsidRPr="001F626B">
                    <w:rPr>
                      <w:rFonts w:ascii="Verdana" w:hAnsi="Verdana" w:cs="Arial"/>
                      <w:color w:val="161616"/>
                      <w:sz w:val="16"/>
                      <w:szCs w:val="16"/>
                      <w:shd w:val="clear" w:color="auto" w:fill="FFFFFF"/>
                      <w:lang w:val="en-GB"/>
                    </w:rPr>
                    <w:t>Chamber of Local Authorities</w:t>
                  </w:r>
                  <w:r w:rsidR="004A3B8E" w:rsidRPr="001F626B">
                    <w:rPr>
                      <w:rFonts w:ascii="Verdana" w:hAnsi="Verdana" w:cs="Arial"/>
                      <w:sz w:val="16"/>
                      <w:szCs w:val="16"/>
                      <w:lang w:val="en-GB"/>
                    </w:rPr>
                    <w:t xml:space="preserve">: </w:t>
                  </w:r>
                  <w:r w:rsidR="00A07E09" w:rsidRPr="001F626B">
                    <w:rPr>
                      <w:rFonts w:ascii="Verdana" w:hAnsi="Verdana" w:cs="Arial"/>
                      <w:sz w:val="16"/>
                      <w:szCs w:val="16"/>
                      <w:lang w:val="en-GB"/>
                    </w:rPr>
                    <w:t xml:space="preserve">Xavier </w:t>
                  </w:r>
                  <w:proofErr w:type="spellStart"/>
                  <w:r w:rsidR="00A07E09" w:rsidRPr="001F626B">
                    <w:rPr>
                      <w:rFonts w:ascii="Verdana" w:hAnsi="Verdana" w:cs="Arial"/>
                      <w:sz w:val="16"/>
                      <w:szCs w:val="16"/>
                      <w:lang w:val="en-GB"/>
                    </w:rPr>
                    <w:t>Cadoret</w:t>
                  </w:r>
                  <w:proofErr w:type="spellEnd"/>
                  <w:r w:rsidR="00A07E09" w:rsidRPr="001F626B">
                    <w:rPr>
                      <w:rFonts w:ascii="Verdana" w:hAnsi="Verdana" w:cs="Arial"/>
                      <w:sz w:val="16"/>
                      <w:szCs w:val="16"/>
                      <w:lang w:val="en-GB"/>
                    </w:rPr>
                    <w:t xml:space="preserve"> (France, SOC), </w:t>
                  </w:r>
                  <w:r w:rsidRPr="001F626B">
                    <w:rPr>
                      <w:rFonts w:ascii="Verdana" w:hAnsi="Verdana" w:cs="Arial"/>
                      <w:sz w:val="16"/>
                      <w:szCs w:val="16"/>
                      <w:lang w:val="en-GB"/>
                    </w:rPr>
                    <w:t xml:space="preserve">President of the </w:t>
                  </w:r>
                  <w:r w:rsidRPr="001F626B">
                    <w:rPr>
                      <w:rFonts w:ascii="Verdana" w:hAnsi="Verdana" w:cs="Arial"/>
                      <w:color w:val="161616"/>
                      <w:sz w:val="16"/>
                      <w:szCs w:val="16"/>
                      <w:shd w:val="clear" w:color="auto" w:fill="FFFFFF"/>
                      <w:lang w:val="en-GB"/>
                    </w:rPr>
                    <w:t>Chamber of Re</w:t>
                  </w:r>
                  <w:r w:rsidR="004A3B8E" w:rsidRPr="001F626B">
                    <w:rPr>
                      <w:rFonts w:ascii="Verdana" w:hAnsi="Verdana" w:cs="Arial"/>
                      <w:sz w:val="16"/>
                      <w:szCs w:val="16"/>
                      <w:lang w:val="en-GB"/>
                    </w:rPr>
                    <w:t xml:space="preserve">gions: Gunn </w:t>
                  </w:r>
                  <w:proofErr w:type="spellStart"/>
                  <w:r w:rsidR="004A3B8E" w:rsidRPr="001F626B">
                    <w:rPr>
                      <w:rFonts w:ascii="Verdana" w:hAnsi="Verdana" w:cs="Arial"/>
                      <w:sz w:val="16"/>
                      <w:szCs w:val="16"/>
                      <w:lang w:val="en-GB"/>
                    </w:rPr>
                    <w:t>Marit</w:t>
                  </w:r>
                  <w:proofErr w:type="spellEnd"/>
                  <w:r w:rsidR="004A3B8E" w:rsidRPr="001F626B">
                    <w:rPr>
                      <w:rFonts w:ascii="Verdana" w:hAnsi="Verdana" w:cs="Arial"/>
                      <w:sz w:val="16"/>
                      <w:szCs w:val="16"/>
                      <w:lang w:val="en-GB"/>
                    </w:rPr>
                    <w:t xml:space="preserve"> </w:t>
                  </w:r>
                  <w:proofErr w:type="spellStart"/>
                  <w:r w:rsidR="004A3B8E" w:rsidRPr="001F626B">
                    <w:rPr>
                      <w:rFonts w:ascii="Verdana" w:hAnsi="Verdana" w:cs="Arial"/>
                      <w:sz w:val="16"/>
                      <w:szCs w:val="16"/>
                      <w:lang w:val="en-GB"/>
                    </w:rPr>
                    <w:t>Helgesen</w:t>
                  </w:r>
                  <w:proofErr w:type="spellEnd"/>
                  <w:r w:rsidR="004A3B8E" w:rsidRPr="001F626B">
                    <w:rPr>
                      <w:rFonts w:ascii="Verdana" w:hAnsi="Verdana" w:cs="Arial"/>
                      <w:sz w:val="16"/>
                      <w:szCs w:val="16"/>
                      <w:lang w:val="en-GB"/>
                    </w:rPr>
                    <w:t xml:space="preserve"> (Nor</w:t>
                  </w:r>
                  <w:r w:rsidRPr="001F626B">
                    <w:rPr>
                      <w:rFonts w:ascii="Verdana" w:hAnsi="Verdana" w:cs="Arial"/>
                      <w:sz w:val="16"/>
                      <w:szCs w:val="16"/>
                      <w:lang w:val="en-GB"/>
                    </w:rPr>
                    <w:t>way</w:t>
                  </w:r>
                  <w:r w:rsidR="004A3B8E" w:rsidRPr="001F626B">
                    <w:rPr>
                      <w:rFonts w:ascii="Verdana" w:hAnsi="Verdana" w:cs="Arial"/>
                      <w:sz w:val="16"/>
                      <w:szCs w:val="16"/>
                      <w:lang w:val="en-GB"/>
                    </w:rPr>
                    <w:t xml:space="preserve">, </w:t>
                  </w:r>
                  <w:r w:rsidRPr="001F626B">
                    <w:rPr>
                      <w:rFonts w:ascii="Verdana" w:hAnsi="Verdana" w:cs="Arial"/>
                      <w:sz w:val="16"/>
                      <w:szCs w:val="16"/>
                      <w:lang w:val="en-GB"/>
                    </w:rPr>
                    <w:t>EPP/</w:t>
                  </w:r>
                  <w:r w:rsidR="004A3B8E" w:rsidRPr="001F626B">
                    <w:rPr>
                      <w:rFonts w:ascii="Verdana" w:hAnsi="Verdana" w:cs="Arial"/>
                      <w:sz w:val="16"/>
                      <w:szCs w:val="16"/>
                      <w:lang w:val="en-GB"/>
                    </w:rPr>
                    <w:t>CCE).</w:t>
                  </w:r>
                </w:p>
                <w:p w:rsidR="004A3B8E" w:rsidRPr="001F626B" w:rsidRDefault="002D5885" w:rsidP="002D5885">
                  <w:pPr>
                    <w:jc w:val="both"/>
                    <w:rPr>
                      <w:rFonts w:ascii="Verdana" w:hAnsi="Verdana" w:cs="Arial"/>
                      <w:sz w:val="16"/>
                      <w:szCs w:val="16"/>
                      <w:lang w:val="en-GB"/>
                    </w:rPr>
                  </w:pPr>
                  <w:r w:rsidRPr="001F626B">
                    <w:rPr>
                      <w:rFonts w:ascii="Verdana" w:hAnsi="Verdana" w:cs="Arial"/>
                      <w:sz w:val="16"/>
                      <w:szCs w:val="16"/>
                      <w:lang w:val="en-GB"/>
                    </w:rPr>
                    <w:t>Political g</w:t>
                  </w:r>
                  <w:r w:rsidR="004A3B8E" w:rsidRPr="001F626B">
                    <w:rPr>
                      <w:rFonts w:ascii="Verdana" w:hAnsi="Verdana" w:cs="Arial"/>
                      <w:sz w:val="16"/>
                      <w:szCs w:val="16"/>
                      <w:lang w:val="en-GB"/>
                    </w:rPr>
                    <w:t xml:space="preserve">roups: </w:t>
                  </w:r>
                  <w:r w:rsidRPr="001F626B">
                    <w:rPr>
                      <w:rFonts w:ascii="Verdana" w:hAnsi="Verdana" w:cs="Arial"/>
                      <w:sz w:val="16"/>
                      <w:szCs w:val="16"/>
                      <w:lang w:val="en-GB"/>
                    </w:rPr>
                    <w:t xml:space="preserve">Socialist </w:t>
                  </w:r>
                  <w:r w:rsidR="004A3B8E" w:rsidRPr="001F626B">
                    <w:rPr>
                      <w:rFonts w:ascii="Verdana" w:hAnsi="Verdana" w:cs="Arial"/>
                      <w:sz w:val="16"/>
                      <w:szCs w:val="16"/>
                      <w:lang w:val="en-GB"/>
                    </w:rPr>
                    <w:t>Group (SOC), Group</w:t>
                  </w:r>
                  <w:r w:rsidRPr="001F626B">
                    <w:rPr>
                      <w:rFonts w:ascii="Verdana" w:hAnsi="Verdana" w:cs="Arial"/>
                      <w:sz w:val="16"/>
                      <w:szCs w:val="16"/>
                      <w:lang w:val="en-GB"/>
                    </w:rPr>
                    <w:t xml:space="preserve"> of the European Peoples </w:t>
                  </w:r>
                  <w:r w:rsidR="004A3B8E" w:rsidRPr="001F626B">
                    <w:rPr>
                      <w:rFonts w:ascii="Verdana" w:hAnsi="Verdana" w:cs="Arial"/>
                      <w:sz w:val="16"/>
                      <w:szCs w:val="16"/>
                      <w:lang w:val="en-GB"/>
                    </w:rPr>
                    <w:t>Part</w:t>
                  </w:r>
                  <w:r w:rsidRPr="001F626B">
                    <w:rPr>
                      <w:rFonts w:ascii="Verdana" w:hAnsi="Verdana" w:cs="Arial"/>
                      <w:sz w:val="16"/>
                      <w:szCs w:val="16"/>
                      <w:lang w:val="en-GB"/>
                    </w:rPr>
                    <w:t>y</w:t>
                  </w:r>
                  <w:r w:rsidR="004A3B8E" w:rsidRPr="001F626B">
                    <w:rPr>
                      <w:rFonts w:ascii="Verdana" w:hAnsi="Verdana" w:cs="Arial"/>
                      <w:sz w:val="16"/>
                      <w:szCs w:val="16"/>
                      <w:lang w:val="en-GB"/>
                    </w:rPr>
                    <w:t xml:space="preserve"> (</w:t>
                  </w:r>
                  <w:r w:rsidRPr="001F626B">
                    <w:rPr>
                      <w:rFonts w:ascii="Verdana" w:hAnsi="Verdana" w:cs="Arial"/>
                      <w:sz w:val="16"/>
                      <w:szCs w:val="16"/>
                      <w:lang w:val="en-GB"/>
                    </w:rPr>
                    <w:t>E</w:t>
                  </w:r>
                  <w:r w:rsidR="004A3B8E" w:rsidRPr="001F626B">
                    <w:rPr>
                      <w:rFonts w:ascii="Verdana" w:hAnsi="Verdana" w:cs="Arial"/>
                      <w:sz w:val="16"/>
                      <w:szCs w:val="16"/>
                      <w:lang w:val="en-GB"/>
                    </w:rPr>
                    <w:t xml:space="preserve">PP/CCE), </w:t>
                  </w:r>
                  <w:r w:rsidRPr="001F626B">
                    <w:rPr>
                      <w:rFonts w:ascii="Verdana" w:hAnsi="Verdana" w:cs="Arial"/>
                      <w:sz w:val="16"/>
                      <w:szCs w:val="16"/>
                      <w:lang w:val="en-GB"/>
                    </w:rPr>
                    <w:t xml:space="preserve">Independent Liberal and Democratic </w:t>
                  </w:r>
                  <w:r w:rsidR="004A3B8E" w:rsidRPr="001F626B">
                    <w:rPr>
                      <w:rFonts w:ascii="Verdana" w:hAnsi="Verdana" w:cs="Arial"/>
                      <w:sz w:val="16"/>
                      <w:szCs w:val="16"/>
                      <w:lang w:val="en-GB"/>
                    </w:rPr>
                    <w:t>Group (ILD</w:t>
                  </w:r>
                  <w:r w:rsidRPr="001F626B">
                    <w:rPr>
                      <w:rFonts w:ascii="Verdana" w:hAnsi="Verdana" w:cs="Arial"/>
                      <w:sz w:val="16"/>
                      <w:szCs w:val="16"/>
                      <w:lang w:val="en-GB"/>
                    </w:rPr>
                    <w:t>G</w:t>
                  </w:r>
                  <w:r w:rsidR="004A3B8E" w:rsidRPr="001F626B">
                    <w:rPr>
                      <w:rFonts w:ascii="Verdana" w:hAnsi="Verdana" w:cs="Arial"/>
                      <w:sz w:val="16"/>
                      <w:szCs w:val="16"/>
                      <w:lang w:val="en-GB"/>
                    </w:rPr>
                    <w:t xml:space="preserve">), </w:t>
                  </w:r>
                  <w:r w:rsidRPr="001F626B">
                    <w:rPr>
                      <w:rFonts w:ascii="Verdana" w:hAnsi="Verdana" w:cs="Arial"/>
                      <w:color w:val="313844"/>
                      <w:sz w:val="16"/>
                      <w:szCs w:val="16"/>
                      <w:shd w:val="clear" w:color="auto" w:fill="FFFFFF"/>
                      <w:lang w:val="en-GB"/>
                    </w:rPr>
                    <w:t>European Conservatives and Reformists Group</w:t>
                  </w:r>
                  <w:r w:rsidRPr="001F626B">
                    <w:rPr>
                      <w:rFonts w:ascii="Verdana" w:hAnsi="Verdana" w:cs="Arial"/>
                      <w:sz w:val="16"/>
                      <w:szCs w:val="16"/>
                      <w:lang w:val="en-GB"/>
                    </w:rPr>
                    <w:t xml:space="preserve"> </w:t>
                  </w:r>
                  <w:r w:rsidR="004A3B8E" w:rsidRPr="001F626B">
                    <w:rPr>
                      <w:rFonts w:ascii="Verdana" w:hAnsi="Verdana" w:cs="Arial"/>
                      <w:sz w:val="16"/>
                      <w:szCs w:val="16"/>
                      <w:lang w:val="en-GB"/>
                    </w:rPr>
                    <w:t>(</w:t>
                  </w:r>
                  <w:r w:rsidRPr="001F626B">
                    <w:rPr>
                      <w:rFonts w:ascii="Verdana" w:hAnsi="Verdana" w:cs="Arial"/>
                      <w:sz w:val="16"/>
                      <w:szCs w:val="16"/>
                      <w:lang w:val="en-GB"/>
                    </w:rPr>
                    <w:t>E</w:t>
                  </w:r>
                  <w:r w:rsidR="004A3B8E" w:rsidRPr="001F626B">
                    <w:rPr>
                      <w:rFonts w:ascii="Verdana" w:hAnsi="Verdana" w:cs="Arial"/>
                      <w:sz w:val="16"/>
                      <w:szCs w:val="16"/>
                      <w:lang w:val="en-GB"/>
                    </w:rPr>
                    <w:t>CR)</w:t>
                  </w:r>
                </w:p>
              </w:tc>
            </w:tr>
          </w:tbl>
          <w:p w:rsidR="00D84190" w:rsidRPr="009940BB" w:rsidRDefault="00D84190" w:rsidP="0070730C">
            <w:pPr>
              <w:rPr>
                <w:lang w:val="en-GB"/>
              </w:rPr>
            </w:pPr>
          </w:p>
        </w:tc>
      </w:tr>
    </w:tbl>
    <w:p w:rsidR="00D84190" w:rsidRPr="009940BB" w:rsidRDefault="00D84190" w:rsidP="009B7A3D">
      <w:pPr>
        <w:jc w:val="both"/>
        <w:rPr>
          <w:rFonts w:ascii="Verdana" w:hAnsi="Verdana"/>
          <w:sz w:val="18"/>
          <w:szCs w:val="18"/>
          <w:lang w:val="en-GB"/>
        </w:rPr>
      </w:pPr>
    </w:p>
    <w:sectPr w:rsidR="00D84190" w:rsidRPr="009940BB" w:rsidSect="008D4EA4">
      <w:pgSz w:w="11907" w:h="16840"/>
      <w:pgMar w:top="1474"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6CB" w:rsidRDefault="001056CB">
      <w:pPr>
        <w:rPr>
          <w:lang w:val="fr-FR"/>
        </w:rPr>
      </w:pPr>
      <w:r>
        <w:rPr>
          <w:lang w:val="fr-FR"/>
        </w:rPr>
        <w:separator/>
      </w:r>
    </w:p>
  </w:endnote>
  <w:endnote w:type="continuationSeparator" w:id="0">
    <w:p w:rsidR="001056CB" w:rsidRDefault="001056CB">
      <w:pPr>
        <w:rPr>
          <w:lang w:val="fr-FR"/>
        </w:rPr>
      </w:pPr>
      <w:r>
        <w:rPr>
          <w:lang w:val="fr-F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6CB" w:rsidRDefault="001056CB">
      <w:pPr>
        <w:rPr>
          <w:lang w:val="fr-FR"/>
        </w:rPr>
      </w:pPr>
      <w:r>
        <w:rPr>
          <w:lang w:val="fr-FR"/>
        </w:rPr>
        <w:separator/>
      </w:r>
    </w:p>
  </w:footnote>
  <w:footnote w:type="continuationSeparator" w:id="0">
    <w:p w:rsidR="001056CB" w:rsidRDefault="001056CB">
      <w:pPr>
        <w:rPr>
          <w:lang w:val="fr-FR"/>
        </w:rPr>
      </w:pPr>
      <w:r>
        <w:rPr>
          <w:lang w:val="fr-FR"/>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38D"/>
    <w:multiLevelType w:val="hybridMultilevel"/>
    <w:tmpl w:val="23420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A94AD7"/>
    <w:multiLevelType w:val="hybridMultilevel"/>
    <w:tmpl w:val="C98A66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07296"/>
    <w:multiLevelType w:val="hybridMultilevel"/>
    <w:tmpl w:val="9A08C51E"/>
    <w:lvl w:ilvl="0" w:tplc="4B1248EA">
      <w:numFmt w:val="bullet"/>
      <w:lvlText w:val="-"/>
      <w:lvlJc w:val="left"/>
      <w:pPr>
        <w:ind w:left="720" w:hanging="360"/>
      </w:pPr>
      <w:rPr>
        <w:rFonts w:ascii="Arial" w:eastAsia="Calibri" w:hAnsi="Arial" w:cs="Arial" w:hint="default"/>
        <w:color w:val="0000F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B255F5"/>
    <w:multiLevelType w:val="hybridMultilevel"/>
    <w:tmpl w:val="E030326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4291DDD"/>
    <w:multiLevelType w:val="hybridMultilevel"/>
    <w:tmpl w:val="D1AC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991480"/>
    <w:multiLevelType w:val="hybridMultilevel"/>
    <w:tmpl w:val="5A8C1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6D350D"/>
    <w:multiLevelType w:val="hybridMultilevel"/>
    <w:tmpl w:val="F332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E3187"/>
    <w:multiLevelType w:val="hybridMultilevel"/>
    <w:tmpl w:val="87868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D46A04"/>
    <w:multiLevelType w:val="hybridMultilevel"/>
    <w:tmpl w:val="F8E4F8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3B93066"/>
    <w:multiLevelType w:val="hybridMultilevel"/>
    <w:tmpl w:val="EBF49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A818D0"/>
    <w:multiLevelType w:val="hybridMultilevel"/>
    <w:tmpl w:val="51DA9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736795"/>
    <w:multiLevelType w:val="hybridMultilevel"/>
    <w:tmpl w:val="FA8C8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CF3A52"/>
    <w:multiLevelType w:val="hybridMultilevel"/>
    <w:tmpl w:val="259E9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FC7F67"/>
    <w:multiLevelType w:val="hybridMultilevel"/>
    <w:tmpl w:val="CB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953F4E"/>
    <w:multiLevelType w:val="hybridMultilevel"/>
    <w:tmpl w:val="850A3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D02703"/>
    <w:multiLevelType w:val="hybridMultilevel"/>
    <w:tmpl w:val="14EE3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B9544A"/>
    <w:multiLevelType w:val="hybridMultilevel"/>
    <w:tmpl w:val="B9D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137C3"/>
    <w:multiLevelType w:val="hybridMultilevel"/>
    <w:tmpl w:val="9D5201AE"/>
    <w:lvl w:ilvl="0" w:tplc="D374C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953AC5"/>
    <w:multiLevelType w:val="hybridMultilevel"/>
    <w:tmpl w:val="B1385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915722"/>
    <w:multiLevelType w:val="hybridMultilevel"/>
    <w:tmpl w:val="D426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52228"/>
    <w:multiLevelType w:val="hybridMultilevel"/>
    <w:tmpl w:val="13C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A17DA8"/>
    <w:multiLevelType w:val="hybridMultilevel"/>
    <w:tmpl w:val="CA5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141E3"/>
    <w:multiLevelType w:val="hybridMultilevel"/>
    <w:tmpl w:val="D4C63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CA0A17"/>
    <w:multiLevelType w:val="multilevel"/>
    <w:tmpl w:val="8DF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C713C6"/>
    <w:multiLevelType w:val="hybridMultilevel"/>
    <w:tmpl w:val="98ACA33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nsid w:val="65C4632F"/>
    <w:multiLevelType w:val="hybridMultilevel"/>
    <w:tmpl w:val="83560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263F97"/>
    <w:multiLevelType w:val="hybridMultilevel"/>
    <w:tmpl w:val="81262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D36F3E"/>
    <w:multiLevelType w:val="hybridMultilevel"/>
    <w:tmpl w:val="F1B2E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912999"/>
    <w:multiLevelType w:val="hybridMultilevel"/>
    <w:tmpl w:val="FA484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0E20CB"/>
    <w:multiLevelType w:val="hybridMultilevel"/>
    <w:tmpl w:val="6E229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3D74022"/>
    <w:multiLevelType w:val="hybridMultilevel"/>
    <w:tmpl w:val="1966B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625E71"/>
    <w:multiLevelType w:val="hybridMultilevel"/>
    <w:tmpl w:val="CC36B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BB17F5"/>
    <w:multiLevelType w:val="hybridMultilevel"/>
    <w:tmpl w:val="B0F41310"/>
    <w:lvl w:ilvl="0" w:tplc="7AEAD0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622BB2"/>
    <w:multiLevelType w:val="hybridMultilevel"/>
    <w:tmpl w:val="0F045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FC611D0"/>
    <w:multiLevelType w:val="hybridMultilevel"/>
    <w:tmpl w:val="BCC8B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6"/>
  </w:num>
  <w:num w:numId="4">
    <w:abstractNumId w:val="10"/>
  </w:num>
  <w:num w:numId="5">
    <w:abstractNumId w:val="8"/>
  </w:num>
  <w:num w:numId="6">
    <w:abstractNumId w:val="14"/>
  </w:num>
  <w:num w:numId="7">
    <w:abstractNumId w:val="20"/>
  </w:num>
  <w:num w:numId="8">
    <w:abstractNumId w:val="17"/>
  </w:num>
  <w:num w:numId="9">
    <w:abstractNumId w:val="32"/>
  </w:num>
  <w:num w:numId="10">
    <w:abstractNumId w:val="19"/>
  </w:num>
  <w:num w:numId="11">
    <w:abstractNumId w:val="9"/>
  </w:num>
  <w:num w:numId="12">
    <w:abstractNumId w:val="2"/>
  </w:num>
  <w:num w:numId="13">
    <w:abstractNumId w:val="22"/>
  </w:num>
  <w:num w:numId="14">
    <w:abstractNumId w:val="11"/>
  </w:num>
  <w:num w:numId="15">
    <w:abstractNumId w:val="12"/>
  </w:num>
  <w:num w:numId="16">
    <w:abstractNumId w:val="13"/>
  </w:num>
  <w:num w:numId="17">
    <w:abstractNumId w:val="28"/>
  </w:num>
  <w:num w:numId="18">
    <w:abstractNumId w:val="5"/>
  </w:num>
  <w:num w:numId="19">
    <w:abstractNumId w:val="7"/>
  </w:num>
  <w:num w:numId="20">
    <w:abstractNumId w:val="27"/>
  </w:num>
  <w:num w:numId="21">
    <w:abstractNumId w:val="4"/>
  </w:num>
  <w:num w:numId="22">
    <w:abstractNumId w:val="1"/>
  </w:num>
  <w:num w:numId="23">
    <w:abstractNumId w:val="16"/>
  </w:num>
  <w:num w:numId="24">
    <w:abstractNumId w:val="29"/>
  </w:num>
  <w:num w:numId="25">
    <w:abstractNumId w:val="21"/>
  </w:num>
  <w:num w:numId="26">
    <w:abstractNumId w:val="15"/>
  </w:num>
  <w:num w:numId="27">
    <w:abstractNumId w:val="0"/>
  </w:num>
  <w:num w:numId="28">
    <w:abstractNumId w:val="3"/>
  </w:num>
  <w:num w:numId="29">
    <w:abstractNumId w:val="30"/>
  </w:num>
  <w:num w:numId="30">
    <w:abstractNumId w:val="23"/>
  </w:num>
  <w:num w:numId="31">
    <w:abstractNumId w:val="24"/>
  </w:num>
  <w:num w:numId="32">
    <w:abstractNumId w:val="18"/>
  </w:num>
  <w:num w:numId="33">
    <w:abstractNumId w:val="25"/>
  </w:num>
  <w:num w:numId="34">
    <w:abstractNumId w:val="33"/>
  </w:num>
  <w:num w:numId="35">
    <w:abstractNumId w:val="31"/>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3ED76C96-4CD3-42E5-8037-9FAF52F4CC44}"/>
    <w:docVar w:name="dgnword-eventsink" w:val="98624912"/>
  </w:docVars>
  <w:rsids>
    <w:rsidRoot w:val="00931D07"/>
    <w:rsid w:val="00007EA0"/>
    <w:rsid w:val="000100F3"/>
    <w:rsid w:val="00010264"/>
    <w:rsid w:val="00011EA0"/>
    <w:rsid w:val="0001331E"/>
    <w:rsid w:val="0001643D"/>
    <w:rsid w:val="0003193C"/>
    <w:rsid w:val="0003425D"/>
    <w:rsid w:val="00035377"/>
    <w:rsid w:val="0004307B"/>
    <w:rsid w:val="00047F80"/>
    <w:rsid w:val="000503E0"/>
    <w:rsid w:val="000505EE"/>
    <w:rsid w:val="00060624"/>
    <w:rsid w:val="000648ED"/>
    <w:rsid w:val="000654AA"/>
    <w:rsid w:val="000674C6"/>
    <w:rsid w:val="00081EDE"/>
    <w:rsid w:val="000827C6"/>
    <w:rsid w:val="00084925"/>
    <w:rsid w:val="00092C75"/>
    <w:rsid w:val="000A580F"/>
    <w:rsid w:val="000B05FC"/>
    <w:rsid w:val="000B7630"/>
    <w:rsid w:val="000C0F02"/>
    <w:rsid w:val="000C36AC"/>
    <w:rsid w:val="000C4AF3"/>
    <w:rsid w:val="000C51E5"/>
    <w:rsid w:val="000D10D8"/>
    <w:rsid w:val="000D4FC9"/>
    <w:rsid w:val="000E01E2"/>
    <w:rsid w:val="000E11D1"/>
    <w:rsid w:val="000F61EA"/>
    <w:rsid w:val="001024A6"/>
    <w:rsid w:val="001056CB"/>
    <w:rsid w:val="00120F84"/>
    <w:rsid w:val="001220E9"/>
    <w:rsid w:val="001223A0"/>
    <w:rsid w:val="00131139"/>
    <w:rsid w:val="00135A13"/>
    <w:rsid w:val="0013695F"/>
    <w:rsid w:val="00136DD4"/>
    <w:rsid w:val="001423DC"/>
    <w:rsid w:val="00142D50"/>
    <w:rsid w:val="00153BEA"/>
    <w:rsid w:val="00156A9A"/>
    <w:rsid w:val="001576D4"/>
    <w:rsid w:val="001620C8"/>
    <w:rsid w:val="00163746"/>
    <w:rsid w:val="001647D9"/>
    <w:rsid w:val="001660EA"/>
    <w:rsid w:val="00167C55"/>
    <w:rsid w:val="00172223"/>
    <w:rsid w:val="00196760"/>
    <w:rsid w:val="001A2FC1"/>
    <w:rsid w:val="001A7110"/>
    <w:rsid w:val="001A71A1"/>
    <w:rsid w:val="001B034A"/>
    <w:rsid w:val="001B260E"/>
    <w:rsid w:val="001C038D"/>
    <w:rsid w:val="001C26FE"/>
    <w:rsid w:val="001C43B8"/>
    <w:rsid w:val="001D201D"/>
    <w:rsid w:val="001D78DB"/>
    <w:rsid w:val="001F626B"/>
    <w:rsid w:val="00202AB4"/>
    <w:rsid w:val="00211AC4"/>
    <w:rsid w:val="0021466C"/>
    <w:rsid w:val="00225C5A"/>
    <w:rsid w:val="00232BD6"/>
    <w:rsid w:val="002333E2"/>
    <w:rsid w:val="00240B95"/>
    <w:rsid w:val="002459F9"/>
    <w:rsid w:val="00246722"/>
    <w:rsid w:val="00247D5B"/>
    <w:rsid w:val="002533A8"/>
    <w:rsid w:val="00254105"/>
    <w:rsid w:val="0025556B"/>
    <w:rsid w:val="0026042F"/>
    <w:rsid w:val="0026514E"/>
    <w:rsid w:val="002653C3"/>
    <w:rsid w:val="002719C9"/>
    <w:rsid w:val="00273CB2"/>
    <w:rsid w:val="0028218A"/>
    <w:rsid w:val="00282DDD"/>
    <w:rsid w:val="0029316B"/>
    <w:rsid w:val="002954DE"/>
    <w:rsid w:val="00295C93"/>
    <w:rsid w:val="002A0A79"/>
    <w:rsid w:val="002B0FF3"/>
    <w:rsid w:val="002B2034"/>
    <w:rsid w:val="002D5116"/>
    <w:rsid w:val="002D5885"/>
    <w:rsid w:val="002E14AF"/>
    <w:rsid w:val="002E5AA4"/>
    <w:rsid w:val="002E5ADC"/>
    <w:rsid w:val="002F53B4"/>
    <w:rsid w:val="002F71DF"/>
    <w:rsid w:val="003100A8"/>
    <w:rsid w:val="00312895"/>
    <w:rsid w:val="00312B53"/>
    <w:rsid w:val="0031341B"/>
    <w:rsid w:val="00317E72"/>
    <w:rsid w:val="003326D6"/>
    <w:rsid w:val="003379D2"/>
    <w:rsid w:val="00340820"/>
    <w:rsid w:val="0034668A"/>
    <w:rsid w:val="0034735B"/>
    <w:rsid w:val="003476F6"/>
    <w:rsid w:val="0034797E"/>
    <w:rsid w:val="00354B06"/>
    <w:rsid w:val="00356875"/>
    <w:rsid w:val="003634E9"/>
    <w:rsid w:val="00367927"/>
    <w:rsid w:val="003A147F"/>
    <w:rsid w:val="003A170F"/>
    <w:rsid w:val="003A2669"/>
    <w:rsid w:val="003A3A24"/>
    <w:rsid w:val="003A3EBF"/>
    <w:rsid w:val="003C27A2"/>
    <w:rsid w:val="003C5BF4"/>
    <w:rsid w:val="003D775B"/>
    <w:rsid w:val="003E1410"/>
    <w:rsid w:val="003E6983"/>
    <w:rsid w:val="003E74CB"/>
    <w:rsid w:val="003E76FC"/>
    <w:rsid w:val="003F77E6"/>
    <w:rsid w:val="00401A91"/>
    <w:rsid w:val="00402BEB"/>
    <w:rsid w:val="00406FB3"/>
    <w:rsid w:val="00415BE8"/>
    <w:rsid w:val="0042396F"/>
    <w:rsid w:val="00423D09"/>
    <w:rsid w:val="00423D6C"/>
    <w:rsid w:val="0043163D"/>
    <w:rsid w:val="00441296"/>
    <w:rsid w:val="00442451"/>
    <w:rsid w:val="00447372"/>
    <w:rsid w:val="004515F9"/>
    <w:rsid w:val="00451E45"/>
    <w:rsid w:val="00453850"/>
    <w:rsid w:val="00456499"/>
    <w:rsid w:val="00456A64"/>
    <w:rsid w:val="0046455C"/>
    <w:rsid w:val="00475655"/>
    <w:rsid w:val="00483F26"/>
    <w:rsid w:val="00484CF3"/>
    <w:rsid w:val="00485015"/>
    <w:rsid w:val="004914E6"/>
    <w:rsid w:val="00497446"/>
    <w:rsid w:val="004A1216"/>
    <w:rsid w:val="004A3B8E"/>
    <w:rsid w:val="004B146F"/>
    <w:rsid w:val="004B4242"/>
    <w:rsid w:val="004C1F3C"/>
    <w:rsid w:val="004C3BF4"/>
    <w:rsid w:val="004D2B26"/>
    <w:rsid w:val="004D4456"/>
    <w:rsid w:val="004E0BCC"/>
    <w:rsid w:val="004E129E"/>
    <w:rsid w:val="004E472F"/>
    <w:rsid w:val="00506909"/>
    <w:rsid w:val="00521293"/>
    <w:rsid w:val="005218F5"/>
    <w:rsid w:val="005221DF"/>
    <w:rsid w:val="005261ED"/>
    <w:rsid w:val="00526424"/>
    <w:rsid w:val="005303D9"/>
    <w:rsid w:val="005337F7"/>
    <w:rsid w:val="00537531"/>
    <w:rsid w:val="00540FB2"/>
    <w:rsid w:val="00541EDB"/>
    <w:rsid w:val="00551CD1"/>
    <w:rsid w:val="0055316E"/>
    <w:rsid w:val="0055366D"/>
    <w:rsid w:val="00553784"/>
    <w:rsid w:val="00553F64"/>
    <w:rsid w:val="00557300"/>
    <w:rsid w:val="00564541"/>
    <w:rsid w:val="00586AC1"/>
    <w:rsid w:val="00590C3A"/>
    <w:rsid w:val="00596BB4"/>
    <w:rsid w:val="00596F80"/>
    <w:rsid w:val="005A282D"/>
    <w:rsid w:val="005A5ED9"/>
    <w:rsid w:val="005C6646"/>
    <w:rsid w:val="005D3141"/>
    <w:rsid w:val="005D32E9"/>
    <w:rsid w:val="005D4122"/>
    <w:rsid w:val="005E0A8C"/>
    <w:rsid w:val="005E1565"/>
    <w:rsid w:val="005E6AE1"/>
    <w:rsid w:val="005F437E"/>
    <w:rsid w:val="005F5B11"/>
    <w:rsid w:val="00604928"/>
    <w:rsid w:val="0061600C"/>
    <w:rsid w:val="00622CD5"/>
    <w:rsid w:val="00623CBD"/>
    <w:rsid w:val="00630E6E"/>
    <w:rsid w:val="006323C6"/>
    <w:rsid w:val="006327B5"/>
    <w:rsid w:val="00640BDF"/>
    <w:rsid w:val="00644CF4"/>
    <w:rsid w:val="00653A8F"/>
    <w:rsid w:val="00656FCC"/>
    <w:rsid w:val="00661E18"/>
    <w:rsid w:val="00665D6A"/>
    <w:rsid w:val="006732B1"/>
    <w:rsid w:val="0067712D"/>
    <w:rsid w:val="006837F0"/>
    <w:rsid w:val="006A19AA"/>
    <w:rsid w:val="006A5517"/>
    <w:rsid w:val="006A5FAE"/>
    <w:rsid w:val="006B100D"/>
    <w:rsid w:val="006B20D6"/>
    <w:rsid w:val="006B28A2"/>
    <w:rsid w:val="006C2F9E"/>
    <w:rsid w:val="006C4DDF"/>
    <w:rsid w:val="006D4E54"/>
    <w:rsid w:val="006D4FA8"/>
    <w:rsid w:val="006D5E7E"/>
    <w:rsid w:val="006D6A18"/>
    <w:rsid w:val="006E0F81"/>
    <w:rsid w:val="006E439B"/>
    <w:rsid w:val="006E46F2"/>
    <w:rsid w:val="006E528A"/>
    <w:rsid w:val="006F175C"/>
    <w:rsid w:val="006F5B92"/>
    <w:rsid w:val="00701B25"/>
    <w:rsid w:val="00706211"/>
    <w:rsid w:val="0070730C"/>
    <w:rsid w:val="00712A03"/>
    <w:rsid w:val="0072627B"/>
    <w:rsid w:val="00730C49"/>
    <w:rsid w:val="00731763"/>
    <w:rsid w:val="0073179D"/>
    <w:rsid w:val="00734377"/>
    <w:rsid w:val="0075122B"/>
    <w:rsid w:val="00756ED3"/>
    <w:rsid w:val="007570FC"/>
    <w:rsid w:val="00761FA6"/>
    <w:rsid w:val="00766BF6"/>
    <w:rsid w:val="007672EB"/>
    <w:rsid w:val="00770E11"/>
    <w:rsid w:val="007772C0"/>
    <w:rsid w:val="00781BC9"/>
    <w:rsid w:val="00781BEE"/>
    <w:rsid w:val="007842B2"/>
    <w:rsid w:val="00785DA3"/>
    <w:rsid w:val="00786EE3"/>
    <w:rsid w:val="00793DB1"/>
    <w:rsid w:val="00797644"/>
    <w:rsid w:val="007A10DA"/>
    <w:rsid w:val="007A17F0"/>
    <w:rsid w:val="007A5BCC"/>
    <w:rsid w:val="007A5F46"/>
    <w:rsid w:val="007B0CA0"/>
    <w:rsid w:val="007B0DC7"/>
    <w:rsid w:val="007C1194"/>
    <w:rsid w:val="007C5E0B"/>
    <w:rsid w:val="007D6B84"/>
    <w:rsid w:val="007E23C8"/>
    <w:rsid w:val="00803378"/>
    <w:rsid w:val="00804BF9"/>
    <w:rsid w:val="00811679"/>
    <w:rsid w:val="00834B72"/>
    <w:rsid w:val="008356FD"/>
    <w:rsid w:val="00837E66"/>
    <w:rsid w:val="00845058"/>
    <w:rsid w:val="00852A7A"/>
    <w:rsid w:val="00852D71"/>
    <w:rsid w:val="00857464"/>
    <w:rsid w:val="00860FD9"/>
    <w:rsid w:val="00862B8B"/>
    <w:rsid w:val="00866641"/>
    <w:rsid w:val="008731AD"/>
    <w:rsid w:val="00873D34"/>
    <w:rsid w:val="00882AE1"/>
    <w:rsid w:val="00885549"/>
    <w:rsid w:val="008902CB"/>
    <w:rsid w:val="008B16BB"/>
    <w:rsid w:val="008B18AA"/>
    <w:rsid w:val="008B1C95"/>
    <w:rsid w:val="008B4DF6"/>
    <w:rsid w:val="008B5B1F"/>
    <w:rsid w:val="008B5EED"/>
    <w:rsid w:val="008B67C4"/>
    <w:rsid w:val="008B6877"/>
    <w:rsid w:val="008C38BF"/>
    <w:rsid w:val="008C534F"/>
    <w:rsid w:val="008D4869"/>
    <w:rsid w:val="008D4EA4"/>
    <w:rsid w:val="008E0329"/>
    <w:rsid w:val="008E4AD7"/>
    <w:rsid w:val="008F6B42"/>
    <w:rsid w:val="00900769"/>
    <w:rsid w:val="009012EB"/>
    <w:rsid w:val="0090294F"/>
    <w:rsid w:val="00903FDD"/>
    <w:rsid w:val="00910C13"/>
    <w:rsid w:val="009128A7"/>
    <w:rsid w:val="0091664B"/>
    <w:rsid w:val="0091758E"/>
    <w:rsid w:val="00923176"/>
    <w:rsid w:val="00931D07"/>
    <w:rsid w:val="00941AB7"/>
    <w:rsid w:val="00957332"/>
    <w:rsid w:val="009723CA"/>
    <w:rsid w:val="00972F82"/>
    <w:rsid w:val="009773D9"/>
    <w:rsid w:val="00977775"/>
    <w:rsid w:val="009855EE"/>
    <w:rsid w:val="009940BB"/>
    <w:rsid w:val="009A3158"/>
    <w:rsid w:val="009A5200"/>
    <w:rsid w:val="009A5773"/>
    <w:rsid w:val="009A6010"/>
    <w:rsid w:val="009B3E20"/>
    <w:rsid w:val="009B7A3D"/>
    <w:rsid w:val="009C7203"/>
    <w:rsid w:val="009E76BC"/>
    <w:rsid w:val="009F3586"/>
    <w:rsid w:val="009F7D96"/>
    <w:rsid w:val="00A0276F"/>
    <w:rsid w:val="00A029E8"/>
    <w:rsid w:val="00A04BFF"/>
    <w:rsid w:val="00A07E09"/>
    <w:rsid w:val="00A139B1"/>
    <w:rsid w:val="00A17951"/>
    <w:rsid w:val="00A2285F"/>
    <w:rsid w:val="00A246F6"/>
    <w:rsid w:val="00A41D30"/>
    <w:rsid w:val="00A43810"/>
    <w:rsid w:val="00A60A25"/>
    <w:rsid w:val="00A65E5E"/>
    <w:rsid w:val="00A670D0"/>
    <w:rsid w:val="00A6753A"/>
    <w:rsid w:val="00A67FFB"/>
    <w:rsid w:val="00A72B99"/>
    <w:rsid w:val="00A744C5"/>
    <w:rsid w:val="00A7687F"/>
    <w:rsid w:val="00A8037A"/>
    <w:rsid w:val="00A849D2"/>
    <w:rsid w:val="00A87D8B"/>
    <w:rsid w:val="00A92EB3"/>
    <w:rsid w:val="00AA438E"/>
    <w:rsid w:val="00AA505E"/>
    <w:rsid w:val="00AA725C"/>
    <w:rsid w:val="00AB052D"/>
    <w:rsid w:val="00AB42DD"/>
    <w:rsid w:val="00AC03F4"/>
    <w:rsid w:val="00AC1515"/>
    <w:rsid w:val="00AC16ED"/>
    <w:rsid w:val="00AD0363"/>
    <w:rsid w:val="00AD6563"/>
    <w:rsid w:val="00AD7782"/>
    <w:rsid w:val="00AE1E5B"/>
    <w:rsid w:val="00B07C3E"/>
    <w:rsid w:val="00B30FD5"/>
    <w:rsid w:val="00B32C17"/>
    <w:rsid w:val="00B55615"/>
    <w:rsid w:val="00B6346D"/>
    <w:rsid w:val="00B63C05"/>
    <w:rsid w:val="00B65298"/>
    <w:rsid w:val="00B7247F"/>
    <w:rsid w:val="00B73362"/>
    <w:rsid w:val="00B80ED2"/>
    <w:rsid w:val="00B82529"/>
    <w:rsid w:val="00B8316D"/>
    <w:rsid w:val="00B833EA"/>
    <w:rsid w:val="00B93DA2"/>
    <w:rsid w:val="00B94CC3"/>
    <w:rsid w:val="00BA4DD5"/>
    <w:rsid w:val="00BA537B"/>
    <w:rsid w:val="00BB35E3"/>
    <w:rsid w:val="00BB6637"/>
    <w:rsid w:val="00BC1361"/>
    <w:rsid w:val="00BC1AF1"/>
    <w:rsid w:val="00BD5E38"/>
    <w:rsid w:val="00BE1A8C"/>
    <w:rsid w:val="00BE2C8C"/>
    <w:rsid w:val="00BE3E90"/>
    <w:rsid w:val="00BE5357"/>
    <w:rsid w:val="00BE7933"/>
    <w:rsid w:val="00BF2046"/>
    <w:rsid w:val="00C12C9F"/>
    <w:rsid w:val="00C13B46"/>
    <w:rsid w:val="00C17EEB"/>
    <w:rsid w:val="00C21906"/>
    <w:rsid w:val="00C22866"/>
    <w:rsid w:val="00C26867"/>
    <w:rsid w:val="00C33F3B"/>
    <w:rsid w:val="00C342E2"/>
    <w:rsid w:val="00C3783E"/>
    <w:rsid w:val="00C41C92"/>
    <w:rsid w:val="00C441D5"/>
    <w:rsid w:val="00C4701B"/>
    <w:rsid w:val="00C53F82"/>
    <w:rsid w:val="00C5529A"/>
    <w:rsid w:val="00C56FAB"/>
    <w:rsid w:val="00C620C8"/>
    <w:rsid w:val="00C66921"/>
    <w:rsid w:val="00C7549F"/>
    <w:rsid w:val="00C75883"/>
    <w:rsid w:val="00C7616B"/>
    <w:rsid w:val="00C77D27"/>
    <w:rsid w:val="00C8339B"/>
    <w:rsid w:val="00C95120"/>
    <w:rsid w:val="00C967F6"/>
    <w:rsid w:val="00C971DC"/>
    <w:rsid w:val="00CA12A3"/>
    <w:rsid w:val="00CA1575"/>
    <w:rsid w:val="00CA421D"/>
    <w:rsid w:val="00CA6F44"/>
    <w:rsid w:val="00CB794E"/>
    <w:rsid w:val="00CC65DB"/>
    <w:rsid w:val="00CD72D9"/>
    <w:rsid w:val="00CD7E7F"/>
    <w:rsid w:val="00CE67C9"/>
    <w:rsid w:val="00CF4C2D"/>
    <w:rsid w:val="00D01144"/>
    <w:rsid w:val="00D06C1F"/>
    <w:rsid w:val="00D10328"/>
    <w:rsid w:val="00D111E3"/>
    <w:rsid w:val="00D208E2"/>
    <w:rsid w:val="00D23100"/>
    <w:rsid w:val="00D27529"/>
    <w:rsid w:val="00D3084C"/>
    <w:rsid w:val="00D31FEE"/>
    <w:rsid w:val="00D425E0"/>
    <w:rsid w:val="00D44BC8"/>
    <w:rsid w:val="00D47323"/>
    <w:rsid w:val="00D47EBE"/>
    <w:rsid w:val="00D5253E"/>
    <w:rsid w:val="00D526A7"/>
    <w:rsid w:val="00D60681"/>
    <w:rsid w:val="00D7000F"/>
    <w:rsid w:val="00D76D13"/>
    <w:rsid w:val="00D84190"/>
    <w:rsid w:val="00D94172"/>
    <w:rsid w:val="00D948D8"/>
    <w:rsid w:val="00DA1755"/>
    <w:rsid w:val="00DB0C11"/>
    <w:rsid w:val="00DB5CEA"/>
    <w:rsid w:val="00DB656F"/>
    <w:rsid w:val="00DC140B"/>
    <w:rsid w:val="00DC468C"/>
    <w:rsid w:val="00DC5472"/>
    <w:rsid w:val="00DD1BAE"/>
    <w:rsid w:val="00DE162B"/>
    <w:rsid w:val="00DE181D"/>
    <w:rsid w:val="00DE7CA9"/>
    <w:rsid w:val="00DF4FF3"/>
    <w:rsid w:val="00DF572C"/>
    <w:rsid w:val="00DF641B"/>
    <w:rsid w:val="00E02026"/>
    <w:rsid w:val="00E04949"/>
    <w:rsid w:val="00E06738"/>
    <w:rsid w:val="00E070C0"/>
    <w:rsid w:val="00E12187"/>
    <w:rsid w:val="00E204B9"/>
    <w:rsid w:val="00E26645"/>
    <w:rsid w:val="00E402B2"/>
    <w:rsid w:val="00E52A22"/>
    <w:rsid w:val="00E5690E"/>
    <w:rsid w:val="00E56D18"/>
    <w:rsid w:val="00E61061"/>
    <w:rsid w:val="00E6312F"/>
    <w:rsid w:val="00E66329"/>
    <w:rsid w:val="00E663CB"/>
    <w:rsid w:val="00E70982"/>
    <w:rsid w:val="00E72D29"/>
    <w:rsid w:val="00E7531F"/>
    <w:rsid w:val="00E7737A"/>
    <w:rsid w:val="00E95C03"/>
    <w:rsid w:val="00EA1D41"/>
    <w:rsid w:val="00EA2D6C"/>
    <w:rsid w:val="00EA2DA9"/>
    <w:rsid w:val="00EA5FC3"/>
    <w:rsid w:val="00EB143F"/>
    <w:rsid w:val="00EB2419"/>
    <w:rsid w:val="00EC19AD"/>
    <w:rsid w:val="00EC2C5D"/>
    <w:rsid w:val="00EC3D2A"/>
    <w:rsid w:val="00EC44B3"/>
    <w:rsid w:val="00ED61D2"/>
    <w:rsid w:val="00EE0EB5"/>
    <w:rsid w:val="00EE3C97"/>
    <w:rsid w:val="00EF45D1"/>
    <w:rsid w:val="00F0075D"/>
    <w:rsid w:val="00F0576F"/>
    <w:rsid w:val="00F07F53"/>
    <w:rsid w:val="00F11EB8"/>
    <w:rsid w:val="00F20985"/>
    <w:rsid w:val="00F52875"/>
    <w:rsid w:val="00F6025B"/>
    <w:rsid w:val="00F650DD"/>
    <w:rsid w:val="00F67000"/>
    <w:rsid w:val="00F72394"/>
    <w:rsid w:val="00F80E82"/>
    <w:rsid w:val="00F84A9A"/>
    <w:rsid w:val="00F906CD"/>
    <w:rsid w:val="00FA33C6"/>
    <w:rsid w:val="00FA550A"/>
    <w:rsid w:val="00FA78CA"/>
    <w:rsid w:val="00FB1AE7"/>
    <w:rsid w:val="00FB5B75"/>
    <w:rsid w:val="00FC4972"/>
    <w:rsid w:val="00FC5CA1"/>
    <w:rsid w:val="00FD0DFB"/>
    <w:rsid w:val="00FD5C26"/>
    <w:rsid w:val="00FE2B68"/>
    <w:rsid w:val="00FE3D1C"/>
    <w:rsid w:val="00FF0E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A4"/>
    <w:rPr>
      <w:sz w:val="24"/>
      <w:szCs w:val="24"/>
      <w:lang w:val="en-US" w:eastAsia="en-US"/>
    </w:rPr>
  </w:style>
  <w:style w:type="paragraph" w:styleId="Titre1">
    <w:name w:val="heading 1"/>
    <w:basedOn w:val="Normal"/>
    <w:link w:val="Titre1Car1"/>
    <w:uiPriority w:val="99"/>
    <w:qFormat/>
    <w:rsid w:val="008D4EA4"/>
    <w:pPr>
      <w:outlineLvl w:val="0"/>
    </w:pPr>
  </w:style>
  <w:style w:type="paragraph" w:styleId="Titre2">
    <w:name w:val="heading 2"/>
    <w:basedOn w:val="Normal"/>
    <w:link w:val="Titre2Car1"/>
    <w:uiPriority w:val="99"/>
    <w:qFormat/>
    <w:rsid w:val="008D4EA4"/>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D4EA4"/>
    <w:rPr>
      <w:color w:val="0000FF"/>
      <w:u w:val="single"/>
    </w:rPr>
  </w:style>
  <w:style w:type="character" w:styleId="Lienhypertextesuivivisit">
    <w:name w:val="FollowedHyperlink"/>
    <w:rsid w:val="008D4EA4"/>
    <w:rPr>
      <w:color w:val="800080"/>
      <w:u w:val="single"/>
    </w:rPr>
  </w:style>
  <w:style w:type="character" w:styleId="Accentuation">
    <w:name w:val="Emphasis"/>
    <w:uiPriority w:val="20"/>
    <w:qFormat/>
    <w:rsid w:val="008D4EA4"/>
    <w:rPr>
      <w:b/>
      <w:bCs/>
      <w:i w:val="0"/>
      <w:iCs w:val="0"/>
    </w:rPr>
  </w:style>
  <w:style w:type="character" w:customStyle="1" w:styleId="Titre1Car1">
    <w:name w:val="Titre 1 Car1"/>
    <w:link w:val="Titre1"/>
    <w:uiPriority w:val="99"/>
    <w:locked/>
    <w:rsid w:val="008D4EA4"/>
    <w:rPr>
      <w:rFonts w:ascii="Cambria" w:eastAsia="Times New Roman" w:hAnsi="Cambria" w:cs="Times New Roman" w:hint="default"/>
      <w:b/>
      <w:bCs/>
      <w:color w:val="365F91"/>
      <w:sz w:val="28"/>
      <w:szCs w:val="28"/>
    </w:rPr>
  </w:style>
  <w:style w:type="character" w:customStyle="1" w:styleId="Titre2Car1">
    <w:name w:val="Titre 2 Car1"/>
    <w:link w:val="Titre2"/>
    <w:uiPriority w:val="99"/>
    <w:locked/>
    <w:rsid w:val="008D4EA4"/>
    <w:rPr>
      <w:rFonts w:ascii="Cambria" w:eastAsia="Times New Roman" w:hAnsi="Cambria" w:cs="Times New Roman" w:hint="default"/>
      <w:b/>
      <w:bCs/>
      <w:color w:val="4F81BD"/>
      <w:sz w:val="26"/>
      <w:szCs w:val="26"/>
    </w:rPr>
  </w:style>
  <w:style w:type="paragraph" w:styleId="NormalWeb">
    <w:name w:val="Normal (Web)"/>
    <w:basedOn w:val="Normal"/>
    <w:uiPriority w:val="99"/>
    <w:rsid w:val="008D4EA4"/>
    <w:pPr>
      <w:spacing w:before="100" w:beforeAutospacing="1" w:after="100" w:afterAutospacing="1"/>
    </w:pPr>
  </w:style>
  <w:style w:type="paragraph" w:styleId="En-tte">
    <w:name w:val="header"/>
    <w:basedOn w:val="Normal"/>
    <w:link w:val="En-tteCar1"/>
    <w:uiPriority w:val="99"/>
    <w:rsid w:val="008D4EA4"/>
  </w:style>
  <w:style w:type="character" w:customStyle="1" w:styleId="En-tteCar1">
    <w:name w:val="En-tête Car1"/>
    <w:link w:val="En-tte"/>
    <w:uiPriority w:val="99"/>
    <w:locked/>
    <w:rsid w:val="008D4EA4"/>
    <w:rPr>
      <w:sz w:val="24"/>
      <w:szCs w:val="24"/>
      <w:lang w:val="fr-FR" w:eastAsia="fr-FR"/>
    </w:rPr>
  </w:style>
  <w:style w:type="paragraph" w:styleId="Pieddepage">
    <w:name w:val="footer"/>
    <w:basedOn w:val="Normal"/>
    <w:link w:val="PieddepageCar1"/>
    <w:uiPriority w:val="99"/>
    <w:rsid w:val="008D4EA4"/>
  </w:style>
  <w:style w:type="character" w:customStyle="1" w:styleId="PieddepageCar1">
    <w:name w:val="Pied de page Car1"/>
    <w:link w:val="Pieddepage"/>
    <w:uiPriority w:val="99"/>
    <w:locked/>
    <w:rsid w:val="008D4EA4"/>
    <w:rPr>
      <w:sz w:val="24"/>
      <w:szCs w:val="24"/>
      <w:lang w:val="fr-FR" w:eastAsia="fr-FR"/>
    </w:rPr>
  </w:style>
  <w:style w:type="paragraph" w:styleId="Textebrut">
    <w:name w:val="Plain Text"/>
    <w:basedOn w:val="Normal"/>
    <w:link w:val="TextebrutCar1"/>
    <w:uiPriority w:val="99"/>
    <w:rsid w:val="008D4EA4"/>
  </w:style>
  <w:style w:type="character" w:customStyle="1" w:styleId="TextebrutCar1">
    <w:name w:val="Texte brut Car1"/>
    <w:link w:val="Textebrut"/>
    <w:uiPriority w:val="99"/>
    <w:locked/>
    <w:rsid w:val="008D4EA4"/>
    <w:rPr>
      <w:rFonts w:ascii="Calibri" w:eastAsia="Calibri" w:hAnsi="Calibri" w:cs="Consolas" w:hint="default"/>
      <w:sz w:val="22"/>
      <w:szCs w:val="21"/>
      <w:lang w:val="en-GB"/>
    </w:rPr>
  </w:style>
  <w:style w:type="paragraph" w:styleId="Textedebulles">
    <w:name w:val="Balloon Text"/>
    <w:basedOn w:val="Normal"/>
    <w:link w:val="TextedebullesCar1"/>
    <w:uiPriority w:val="99"/>
    <w:rsid w:val="008D4EA4"/>
  </w:style>
  <w:style w:type="character" w:customStyle="1" w:styleId="TextedebullesCar1">
    <w:name w:val="Texte de bulles Car1"/>
    <w:link w:val="Textedebulles"/>
    <w:uiPriority w:val="99"/>
    <w:locked/>
    <w:rsid w:val="008D4EA4"/>
    <w:rPr>
      <w:rFonts w:ascii="Tahoma" w:hAnsi="Tahoma" w:cs="Tahoma" w:hint="default"/>
      <w:sz w:val="16"/>
      <w:szCs w:val="16"/>
    </w:rPr>
  </w:style>
  <w:style w:type="paragraph" w:styleId="Paragraphedeliste">
    <w:name w:val="List Paragraph"/>
    <w:basedOn w:val="Normal"/>
    <w:uiPriority w:val="34"/>
    <w:qFormat/>
    <w:rsid w:val="008D4EA4"/>
    <w:pPr>
      <w:ind w:left="720"/>
      <w:contextualSpacing/>
    </w:pPr>
  </w:style>
  <w:style w:type="paragraph" w:customStyle="1" w:styleId="coetitre">
    <w:name w:val="coe_titre"/>
    <w:basedOn w:val="Normal"/>
    <w:uiPriority w:val="99"/>
    <w:rsid w:val="008D4EA4"/>
    <w:pPr>
      <w:spacing w:before="100" w:beforeAutospacing="1" w:after="100" w:afterAutospacing="1"/>
    </w:pPr>
  </w:style>
  <w:style w:type="paragraph" w:customStyle="1" w:styleId="Standard1">
    <w:name w:val="Standard1"/>
    <w:uiPriority w:val="99"/>
    <w:rsid w:val="008D4EA4"/>
    <w:pPr>
      <w:suppressAutoHyphens/>
      <w:spacing w:line="100" w:lineRule="atLeast"/>
    </w:pPr>
    <w:rPr>
      <w:rFonts w:ascii="Calibri" w:eastAsia="SimSun" w:hAnsi="Calibri" w:cs="Calibri"/>
      <w:sz w:val="22"/>
      <w:szCs w:val="22"/>
      <w:lang w:val="en-US" w:eastAsia="en-US"/>
    </w:rPr>
  </w:style>
  <w:style w:type="paragraph" w:customStyle="1" w:styleId="Default">
    <w:name w:val="Default"/>
    <w:uiPriority w:val="99"/>
    <w:rsid w:val="008D4EA4"/>
    <w:pPr>
      <w:adjustRightInd w:val="0"/>
    </w:pPr>
    <w:rPr>
      <w:rFonts w:ascii="Calibri" w:eastAsia="Calibri" w:hAnsi="Calibri" w:cs="Calibri"/>
      <w:color w:val="000000"/>
      <w:sz w:val="24"/>
      <w:szCs w:val="24"/>
      <w:lang w:val="en-US" w:eastAsia="en-US"/>
    </w:rPr>
  </w:style>
  <w:style w:type="paragraph" w:customStyle="1" w:styleId="titleblue">
    <w:name w:val="titleblue"/>
    <w:basedOn w:val="Normal"/>
    <w:uiPriority w:val="99"/>
    <w:rsid w:val="008D4EA4"/>
    <w:pPr>
      <w:spacing w:before="100" w:beforeAutospacing="1" w:after="100" w:afterAutospacing="1"/>
    </w:pPr>
  </w:style>
  <w:style w:type="paragraph" w:customStyle="1" w:styleId="body">
    <w:name w:val="body"/>
    <w:basedOn w:val="Normal"/>
    <w:uiPriority w:val="99"/>
    <w:rsid w:val="008D4EA4"/>
    <w:rPr>
      <w:rFonts w:ascii="Helvetica" w:eastAsia="Calibri" w:hAnsi="Helvetica"/>
      <w:color w:val="000000"/>
      <w:sz w:val="22"/>
      <w:szCs w:val="22"/>
    </w:rPr>
  </w:style>
  <w:style w:type="character" w:customStyle="1" w:styleId="COEHeading1Char">
    <w:name w:val="COE_Heading1 Char"/>
    <w:link w:val="COEHeading1"/>
    <w:locked/>
    <w:rsid w:val="008D4EA4"/>
    <w:rPr>
      <w:rFonts w:ascii="Arial" w:hAnsi="Arial" w:cs="Arial" w:hint="default"/>
      <w:b/>
      <w:bCs/>
      <w:caps/>
      <w:snapToGrid w:val="0"/>
      <w:color w:val="000000"/>
      <w:lang w:val="en-GB" w:eastAsia="fr-FR"/>
    </w:rPr>
  </w:style>
  <w:style w:type="paragraph" w:customStyle="1" w:styleId="COEHeading1">
    <w:name w:val="COE_Heading1"/>
    <w:basedOn w:val="Normal"/>
    <w:link w:val="COEHeading1Char"/>
    <w:uiPriority w:val="99"/>
    <w:rsid w:val="008D4EA4"/>
  </w:style>
  <w:style w:type="character" w:customStyle="1" w:styleId="Titre1Car">
    <w:name w:val="Titre 1 Car"/>
    <w:link w:val="Titre11"/>
    <w:uiPriority w:val="99"/>
    <w:locked/>
    <w:rsid w:val="008D4EA4"/>
    <w:rPr>
      <w:rFonts w:ascii="Cambria" w:eastAsia="Times New Roman" w:hAnsi="Cambria" w:cs="Times New Roman" w:hint="default"/>
      <w:b/>
      <w:bCs/>
      <w:color w:val="365F91"/>
      <w:sz w:val="28"/>
      <w:szCs w:val="28"/>
    </w:rPr>
  </w:style>
  <w:style w:type="paragraph" w:customStyle="1" w:styleId="Titre11">
    <w:name w:val="Titre 11"/>
    <w:basedOn w:val="Normal"/>
    <w:link w:val="Titre1Car"/>
    <w:uiPriority w:val="99"/>
    <w:rsid w:val="008D4EA4"/>
  </w:style>
  <w:style w:type="character" w:customStyle="1" w:styleId="Titre2Car">
    <w:name w:val="Titre 2 Car"/>
    <w:link w:val="Titre21"/>
    <w:uiPriority w:val="99"/>
    <w:locked/>
    <w:rsid w:val="008D4EA4"/>
    <w:rPr>
      <w:rFonts w:ascii="Cambria" w:eastAsia="Times New Roman" w:hAnsi="Cambria" w:cs="Times New Roman" w:hint="default"/>
      <w:b/>
      <w:bCs/>
      <w:color w:val="4F81BD"/>
      <w:sz w:val="26"/>
      <w:szCs w:val="26"/>
    </w:rPr>
  </w:style>
  <w:style w:type="paragraph" w:customStyle="1" w:styleId="Titre21">
    <w:name w:val="Titre 21"/>
    <w:basedOn w:val="Normal"/>
    <w:link w:val="Titre2Car"/>
    <w:uiPriority w:val="99"/>
    <w:rsid w:val="008D4EA4"/>
  </w:style>
  <w:style w:type="character" w:customStyle="1" w:styleId="TextebrutCar">
    <w:name w:val="Texte brut Car"/>
    <w:link w:val="Textebrut1"/>
    <w:uiPriority w:val="99"/>
    <w:locked/>
    <w:rsid w:val="008D4EA4"/>
    <w:rPr>
      <w:rFonts w:ascii="Consolas" w:hAnsi="Consolas" w:cs="Consolas" w:hint="default"/>
      <w:sz w:val="21"/>
      <w:szCs w:val="21"/>
    </w:rPr>
  </w:style>
  <w:style w:type="paragraph" w:customStyle="1" w:styleId="Textebrut1">
    <w:name w:val="Texte brut1"/>
    <w:basedOn w:val="Normal"/>
    <w:link w:val="TextebrutCar"/>
    <w:uiPriority w:val="99"/>
    <w:rsid w:val="008D4EA4"/>
  </w:style>
  <w:style w:type="character" w:customStyle="1" w:styleId="TextedebullesCar">
    <w:name w:val="Texte de bulles Car"/>
    <w:link w:val="Textedebulles1"/>
    <w:uiPriority w:val="99"/>
    <w:locked/>
    <w:rsid w:val="008D4EA4"/>
    <w:rPr>
      <w:rFonts w:ascii="Tahoma" w:hAnsi="Tahoma" w:cs="Tahoma" w:hint="default"/>
      <w:sz w:val="16"/>
      <w:szCs w:val="16"/>
    </w:rPr>
  </w:style>
  <w:style w:type="paragraph" w:customStyle="1" w:styleId="Textedebulles1">
    <w:name w:val="Texte de bulles1"/>
    <w:basedOn w:val="Normal"/>
    <w:link w:val="TextedebullesCar"/>
    <w:uiPriority w:val="99"/>
    <w:rsid w:val="008D4EA4"/>
  </w:style>
  <w:style w:type="character" w:customStyle="1" w:styleId="En-tteCar">
    <w:name w:val="En-tête Car"/>
    <w:link w:val="En-tte1"/>
    <w:uiPriority w:val="99"/>
    <w:locked/>
    <w:rsid w:val="008D4EA4"/>
    <w:rPr>
      <w:sz w:val="24"/>
      <w:szCs w:val="24"/>
    </w:rPr>
  </w:style>
  <w:style w:type="paragraph" w:customStyle="1" w:styleId="En-tte1">
    <w:name w:val="En-tête1"/>
    <w:basedOn w:val="Normal"/>
    <w:link w:val="En-tteCar"/>
    <w:uiPriority w:val="99"/>
    <w:rsid w:val="008D4EA4"/>
  </w:style>
  <w:style w:type="character" w:customStyle="1" w:styleId="PieddepageCar">
    <w:name w:val="Pied de page Car"/>
    <w:link w:val="Pieddepage1"/>
    <w:uiPriority w:val="99"/>
    <w:locked/>
    <w:rsid w:val="008D4EA4"/>
    <w:rPr>
      <w:sz w:val="24"/>
      <w:szCs w:val="24"/>
    </w:rPr>
  </w:style>
  <w:style w:type="paragraph" w:customStyle="1" w:styleId="Pieddepage1">
    <w:name w:val="Pied de page1"/>
    <w:basedOn w:val="Normal"/>
    <w:link w:val="PieddepageCar"/>
    <w:uiPriority w:val="99"/>
    <w:rsid w:val="008D4EA4"/>
  </w:style>
  <w:style w:type="character" w:customStyle="1" w:styleId="StyleBoldRed">
    <w:name w:val="Style Bold Red"/>
    <w:rsid w:val="008D4EA4"/>
    <w:rPr>
      <w:rFonts w:ascii="Arial" w:hAnsi="Arial" w:cs="Arial" w:hint="default"/>
      <w:b/>
      <w:bCs/>
      <w:color w:val="FF0000"/>
    </w:rPr>
  </w:style>
  <w:style w:type="character" w:customStyle="1" w:styleId="apple-converted-space">
    <w:name w:val="apple-converted-space"/>
    <w:basedOn w:val="Policepardfaut"/>
    <w:rsid w:val="008D4EA4"/>
  </w:style>
  <w:style w:type="character" w:customStyle="1" w:styleId="apple-style-span">
    <w:name w:val="apple-style-span"/>
    <w:basedOn w:val="Policepardfaut"/>
    <w:rsid w:val="008D4EA4"/>
  </w:style>
  <w:style w:type="character" w:customStyle="1" w:styleId="content1">
    <w:name w:val="content1"/>
    <w:rsid w:val="008D4EA4"/>
    <w:rPr>
      <w:rFonts w:ascii="Arial" w:hAnsi="Arial" w:cs="Arial" w:hint="default"/>
      <w:color w:val="000000"/>
      <w:sz w:val="18"/>
      <w:szCs w:val="18"/>
    </w:rPr>
  </w:style>
  <w:style w:type="character" w:customStyle="1" w:styleId="hps">
    <w:name w:val="hps"/>
    <w:basedOn w:val="Policepardfaut"/>
    <w:rsid w:val="008D4EA4"/>
  </w:style>
  <w:style w:type="character" w:customStyle="1" w:styleId="minister">
    <w:name w:val="minister"/>
    <w:basedOn w:val="Policepardfaut"/>
    <w:rsid w:val="008D4EA4"/>
  </w:style>
  <w:style w:type="character" w:customStyle="1" w:styleId="shorttext">
    <w:name w:val="short_text"/>
    <w:basedOn w:val="Policepardfaut"/>
    <w:rsid w:val="008D4EA4"/>
  </w:style>
  <w:style w:type="character" w:customStyle="1" w:styleId="usercontent">
    <w:name w:val="usercontent"/>
    <w:basedOn w:val="Policepardfaut"/>
    <w:rsid w:val="008D4EA4"/>
  </w:style>
  <w:style w:type="character" w:customStyle="1" w:styleId="font">
    <w:name w:val="font"/>
    <w:basedOn w:val="Policepardfaut"/>
    <w:rsid w:val="008D4EA4"/>
  </w:style>
  <w:style w:type="table" w:customStyle="1" w:styleId="TableauNormal2">
    <w:name w:val="Tableau Normal2"/>
    <w:uiPriority w:val="99"/>
    <w:semiHidden/>
    <w:rsid w:val="008D4EA4"/>
    <w:rPr>
      <w:lang w:val="en-US" w:eastAsia="en-US"/>
    </w:rPr>
    <w:tblPr>
      <w:tblCellMar>
        <w:top w:w="0" w:type="dxa"/>
        <w:left w:w="108" w:type="dxa"/>
        <w:bottom w:w="0" w:type="dxa"/>
        <w:right w:w="108" w:type="dxa"/>
      </w:tblCellMar>
    </w:tblPr>
  </w:style>
  <w:style w:type="table" w:customStyle="1" w:styleId="TableauNormal1">
    <w:name w:val="Tableau Normal1"/>
    <w:uiPriority w:val="99"/>
    <w:semiHidden/>
    <w:rsid w:val="008D4EA4"/>
    <w:rPr>
      <w:lang w:val="en-US" w:eastAsia="en-US"/>
    </w:rPr>
    <w:tblPr>
      <w:tblCellMar>
        <w:top w:w="0" w:type="dxa"/>
        <w:left w:w="108" w:type="dxa"/>
        <w:bottom w:w="0" w:type="dxa"/>
        <w:right w:w="108" w:type="dxa"/>
      </w:tblCellMar>
    </w:tblPr>
  </w:style>
  <w:style w:type="paragraph" w:styleId="Sansinterligne">
    <w:name w:val="No Spacing"/>
    <w:basedOn w:val="Standard1"/>
    <w:uiPriority w:val="99"/>
    <w:qFormat/>
    <w:rsid w:val="008D4EA4"/>
  </w:style>
  <w:style w:type="character" w:styleId="Appelnotedebasdep">
    <w:name w:val="footnote reference"/>
    <w:aliases w:val="SUPERS,Footnote symbol,Times 10 Point,Exposant 3 Point,Footnote,Footnotes refss,callout,Fußnotenzeichen_Raxen,Car Char Car Char Car Char Char Char Char Char Char Char,Footnote Refernece Char Char,Footnote Refernece Char"/>
    <w:qFormat/>
    <w:rsid w:val="006B20D6"/>
    <w:rPr>
      <w:rFonts w:cs="Times New Roman"/>
      <w:vertAlign w:val="superscript"/>
    </w:rPr>
  </w:style>
  <w:style w:type="character" w:styleId="Marquedecommentaire">
    <w:name w:val="annotation reference"/>
    <w:uiPriority w:val="99"/>
    <w:rsid w:val="005D3141"/>
    <w:rPr>
      <w:sz w:val="16"/>
      <w:szCs w:val="16"/>
    </w:rPr>
  </w:style>
  <w:style w:type="paragraph" w:styleId="Commentaire">
    <w:name w:val="annotation text"/>
    <w:basedOn w:val="Normal"/>
    <w:link w:val="CommentaireCar"/>
    <w:uiPriority w:val="99"/>
    <w:rsid w:val="005D3141"/>
    <w:rPr>
      <w:sz w:val="20"/>
      <w:szCs w:val="20"/>
    </w:rPr>
  </w:style>
  <w:style w:type="character" w:customStyle="1" w:styleId="CommentaireCar">
    <w:name w:val="Commentaire Car"/>
    <w:link w:val="Commentaire"/>
    <w:uiPriority w:val="99"/>
    <w:rsid w:val="005D3141"/>
    <w:rPr>
      <w:lang w:val="en-US" w:eastAsia="en-US"/>
    </w:rPr>
  </w:style>
  <w:style w:type="paragraph" w:styleId="Objetducommentaire">
    <w:name w:val="annotation subject"/>
    <w:basedOn w:val="Commentaire"/>
    <w:next w:val="Commentaire"/>
    <w:link w:val="ObjetducommentaireCar"/>
    <w:rsid w:val="005D3141"/>
    <w:rPr>
      <w:b/>
      <w:bCs/>
    </w:rPr>
  </w:style>
  <w:style w:type="character" w:customStyle="1" w:styleId="ObjetducommentaireCar">
    <w:name w:val="Objet du commentaire Car"/>
    <w:link w:val="Objetducommentaire"/>
    <w:rsid w:val="005D3141"/>
    <w:rPr>
      <w:b/>
      <w:bCs/>
      <w:lang w:val="en-US" w:eastAsia="en-US"/>
    </w:rPr>
  </w:style>
  <w:style w:type="character" w:customStyle="1" w:styleId="UnresolvedMention1">
    <w:name w:val="Unresolved Mention1"/>
    <w:uiPriority w:val="99"/>
    <w:semiHidden/>
    <w:unhideWhenUsed/>
    <w:rsid w:val="005261ED"/>
    <w:rPr>
      <w:color w:val="605E5C"/>
      <w:shd w:val="clear" w:color="auto" w:fill="E1DFDD"/>
    </w:rPr>
  </w:style>
  <w:style w:type="character" w:customStyle="1" w:styleId="UnresolvedMention">
    <w:name w:val="Unresolved Mention"/>
    <w:basedOn w:val="Policepardfaut"/>
    <w:uiPriority w:val="99"/>
    <w:semiHidden/>
    <w:unhideWhenUsed/>
    <w:rsid w:val="000503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934868">
      <w:bodyDiv w:val="1"/>
      <w:marLeft w:val="0"/>
      <w:marRight w:val="0"/>
      <w:marTop w:val="0"/>
      <w:marBottom w:val="0"/>
      <w:divBdr>
        <w:top w:val="none" w:sz="0" w:space="0" w:color="auto"/>
        <w:left w:val="none" w:sz="0" w:space="0" w:color="auto"/>
        <w:bottom w:val="none" w:sz="0" w:space="0" w:color="auto"/>
        <w:right w:val="none" w:sz="0" w:space="0" w:color="auto"/>
      </w:divBdr>
    </w:div>
    <w:div w:id="21593525">
      <w:bodyDiv w:val="1"/>
      <w:marLeft w:val="0"/>
      <w:marRight w:val="0"/>
      <w:marTop w:val="0"/>
      <w:marBottom w:val="0"/>
      <w:divBdr>
        <w:top w:val="none" w:sz="0" w:space="0" w:color="auto"/>
        <w:left w:val="none" w:sz="0" w:space="0" w:color="auto"/>
        <w:bottom w:val="none" w:sz="0" w:space="0" w:color="auto"/>
        <w:right w:val="none" w:sz="0" w:space="0" w:color="auto"/>
      </w:divBdr>
    </w:div>
    <w:div w:id="110365435">
      <w:bodyDiv w:val="1"/>
      <w:marLeft w:val="0"/>
      <w:marRight w:val="0"/>
      <w:marTop w:val="0"/>
      <w:marBottom w:val="0"/>
      <w:divBdr>
        <w:top w:val="none" w:sz="0" w:space="0" w:color="auto"/>
        <w:left w:val="none" w:sz="0" w:space="0" w:color="auto"/>
        <w:bottom w:val="none" w:sz="0" w:space="0" w:color="auto"/>
        <w:right w:val="none" w:sz="0" w:space="0" w:color="auto"/>
      </w:divBdr>
    </w:div>
    <w:div w:id="432894630">
      <w:bodyDiv w:val="1"/>
      <w:marLeft w:val="0"/>
      <w:marRight w:val="0"/>
      <w:marTop w:val="0"/>
      <w:marBottom w:val="0"/>
      <w:divBdr>
        <w:top w:val="none" w:sz="0" w:space="0" w:color="auto"/>
        <w:left w:val="none" w:sz="0" w:space="0" w:color="auto"/>
        <w:bottom w:val="none" w:sz="0" w:space="0" w:color="auto"/>
        <w:right w:val="none" w:sz="0" w:space="0" w:color="auto"/>
      </w:divBdr>
    </w:div>
    <w:div w:id="884831595">
      <w:bodyDiv w:val="1"/>
      <w:marLeft w:val="0"/>
      <w:marRight w:val="0"/>
      <w:marTop w:val="0"/>
      <w:marBottom w:val="0"/>
      <w:divBdr>
        <w:top w:val="none" w:sz="0" w:space="0" w:color="auto"/>
        <w:left w:val="none" w:sz="0" w:space="0" w:color="auto"/>
        <w:bottom w:val="none" w:sz="0" w:space="0" w:color="auto"/>
        <w:right w:val="none" w:sz="0" w:space="0" w:color="auto"/>
      </w:divBdr>
    </w:div>
    <w:div w:id="949049096">
      <w:bodyDiv w:val="1"/>
      <w:marLeft w:val="0"/>
      <w:marRight w:val="0"/>
      <w:marTop w:val="0"/>
      <w:marBottom w:val="0"/>
      <w:divBdr>
        <w:top w:val="none" w:sz="0" w:space="0" w:color="auto"/>
        <w:left w:val="none" w:sz="0" w:space="0" w:color="auto"/>
        <w:bottom w:val="none" w:sz="0" w:space="0" w:color="auto"/>
        <w:right w:val="none" w:sz="0" w:space="0" w:color="auto"/>
      </w:divBdr>
    </w:div>
    <w:div w:id="1679771417">
      <w:bodyDiv w:val="1"/>
      <w:marLeft w:val="0"/>
      <w:marRight w:val="0"/>
      <w:marTop w:val="660"/>
      <w:marBottom w:val="0"/>
      <w:divBdr>
        <w:top w:val="none" w:sz="0" w:space="0" w:color="auto"/>
        <w:left w:val="none" w:sz="0" w:space="0" w:color="auto"/>
        <w:bottom w:val="none" w:sz="0" w:space="0" w:color="auto"/>
        <w:right w:val="none" w:sz="0" w:space="0" w:color="auto"/>
      </w:divBdr>
      <w:divsChild>
        <w:div w:id="747263868">
          <w:marLeft w:val="0"/>
          <w:marRight w:val="0"/>
          <w:marTop w:val="0"/>
          <w:marBottom w:val="0"/>
          <w:divBdr>
            <w:top w:val="none" w:sz="0" w:space="0" w:color="auto"/>
            <w:left w:val="none" w:sz="0" w:space="0" w:color="auto"/>
            <w:bottom w:val="none" w:sz="0" w:space="0" w:color="auto"/>
            <w:right w:val="none" w:sz="0" w:space="0" w:color="auto"/>
          </w:divBdr>
          <w:divsChild>
            <w:div w:id="111020411">
              <w:marLeft w:val="0"/>
              <w:marRight w:val="0"/>
              <w:marTop w:val="0"/>
              <w:marBottom w:val="0"/>
              <w:divBdr>
                <w:top w:val="none" w:sz="0" w:space="0" w:color="auto"/>
                <w:left w:val="none" w:sz="0" w:space="0" w:color="auto"/>
                <w:bottom w:val="none" w:sz="0" w:space="0" w:color="auto"/>
                <w:right w:val="none" w:sz="0" w:space="0" w:color="auto"/>
              </w:divBdr>
              <w:divsChild>
                <w:div w:id="1583488479">
                  <w:marLeft w:val="0"/>
                  <w:marRight w:val="0"/>
                  <w:marTop w:val="0"/>
                  <w:marBottom w:val="0"/>
                  <w:divBdr>
                    <w:top w:val="none" w:sz="0" w:space="0" w:color="auto"/>
                    <w:left w:val="none" w:sz="0" w:space="0" w:color="auto"/>
                    <w:bottom w:val="none" w:sz="0" w:space="0" w:color="auto"/>
                    <w:right w:val="none" w:sz="0" w:space="0" w:color="auto"/>
                  </w:divBdr>
                  <w:divsChild>
                    <w:div w:id="214895032">
                      <w:marLeft w:val="0"/>
                      <w:marRight w:val="0"/>
                      <w:marTop w:val="0"/>
                      <w:marBottom w:val="0"/>
                      <w:divBdr>
                        <w:top w:val="none" w:sz="0" w:space="0" w:color="auto"/>
                        <w:left w:val="none" w:sz="0" w:space="0" w:color="auto"/>
                        <w:bottom w:val="none" w:sz="0" w:space="0" w:color="auto"/>
                        <w:right w:val="none" w:sz="0" w:space="0" w:color="auto"/>
                      </w:divBdr>
                      <w:divsChild>
                        <w:div w:id="1688487604">
                          <w:marLeft w:val="0"/>
                          <w:marRight w:val="0"/>
                          <w:marTop w:val="0"/>
                          <w:marBottom w:val="0"/>
                          <w:divBdr>
                            <w:top w:val="none" w:sz="0" w:space="0" w:color="auto"/>
                            <w:left w:val="none" w:sz="0" w:space="0" w:color="auto"/>
                            <w:bottom w:val="none" w:sz="0" w:space="0" w:color="auto"/>
                            <w:right w:val="none" w:sz="0" w:space="0" w:color="auto"/>
                          </w:divBdr>
                          <w:divsChild>
                            <w:div w:id="738988983">
                              <w:marLeft w:val="0"/>
                              <w:marRight w:val="0"/>
                              <w:marTop w:val="0"/>
                              <w:marBottom w:val="0"/>
                              <w:divBdr>
                                <w:top w:val="none" w:sz="0" w:space="0" w:color="auto"/>
                                <w:left w:val="none" w:sz="0" w:space="0" w:color="auto"/>
                                <w:bottom w:val="none" w:sz="0" w:space="0" w:color="auto"/>
                                <w:right w:val="none" w:sz="0" w:space="0" w:color="auto"/>
                              </w:divBdr>
                              <w:divsChild>
                                <w:div w:id="1350722384">
                                  <w:marLeft w:val="0"/>
                                  <w:marRight w:val="0"/>
                                  <w:marTop w:val="0"/>
                                  <w:marBottom w:val="0"/>
                                  <w:divBdr>
                                    <w:top w:val="none" w:sz="0" w:space="0" w:color="auto"/>
                                    <w:left w:val="none" w:sz="0" w:space="0" w:color="auto"/>
                                    <w:bottom w:val="none" w:sz="0" w:space="0" w:color="auto"/>
                                    <w:right w:val="none" w:sz="0" w:space="0" w:color="auto"/>
                                  </w:divBdr>
                                  <w:divsChild>
                                    <w:div w:id="24331674">
                                      <w:marLeft w:val="0"/>
                                      <w:marRight w:val="0"/>
                                      <w:marTop w:val="0"/>
                                      <w:marBottom w:val="0"/>
                                      <w:divBdr>
                                        <w:top w:val="none" w:sz="0" w:space="0" w:color="auto"/>
                                        <w:left w:val="none" w:sz="0" w:space="0" w:color="auto"/>
                                        <w:bottom w:val="none" w:sz="0" w:space="0" w:color="auto"/>
                                        <w:right w:val="none" w:sz="0" w:space="0" w:color="auto"/>
                                      </w:divBdr>
                                      <w:divsChild>
                                        <w:div w:id="1070881271">
                                          <w:marLeft w:val="0"/>
                                          <w:marRight w:val="0"/>
                                          <w:marTop w:val="0"/>
                                          <w:marBottom w:val="0"/>
                                          <w:divBdr>
                                            <w:top w:val="none" w:sz="0" w:space="0" w:color="auto"/>
                                            <w:left w:val="none" w:sz="0" w:space="0" w:color="auto"/>
                                            <w:bottom w:val="none" w:sz="0" w:space="0" w:color="auto"/>
                                            <w:right w:val="none" w:sz="0" w:space="0" w:color="auto"/>
                                          </w:divBdr>
                                          <w:divsChild>
                                            <w:div w:id="443767536">
                                              <w:marLeft w:val="0"/>
                                              <w:marRight w:val="0"/>
                                              <w:marTop w:val="0"/>
                                              <w:marBottom w:val="0"/>
                                              <w:divBdr>
                                                <w:top w:val="none" w:sz="0" w:space="0" w:color="auto"/>
                                                <w:left w:val="none" w:sz="0" w:space="0" w:color="auto"/>
                                                <w:bottom w:val="none" w:sz="0" w:space="0" w:color="auto"/>
                                                <w:right w:val="none" w:sz="0" w:space="0" w:color="auto"/>
                                              </w:divBdr>
                                              <w:divsChild>
                                                <w:div w:id="2003923206">
                                                  <w:marLeft w:val="0"/>
                                                  <w:marRight w:val="0"/>
                                                  <w:marTop w:val="0"/>
                                                  <w:marBottom w:val="0"/>
                                                  <w:divBdr>
                                                    <w:top w:val="none" w:sz="0" w:space="0" w:color="auto"/>
                                                    <w:left w:val="none" w:sz="0" w:space="0" w:color="auto"/>
                                                    <w:bottom w:val="none" w:sz="0" w:space="0" w:color="auto"/>
                                                    <w:right w:val="none" w:sz="0" w:space="0" w:color="auto"/>
                                                  </w:divBdr>
                                                  <w:divsChild>
                                                    <w:div w:id="1218786150">
                                                      <w:marLeft w:val="0"/>
                                                      <w:marRight w:val="0"/>
                                                      <w:marTop w:val="0"/>
                                                      <w:marBottom w:val="0"/>
                                                      <w:divBdr>
                                                        <w:top w:val="none" w:sz="0" w:space="0" w:color="auto"/>
                                                        <w:left w:val="none" w:sz="0" w:space="0" w:color="auto"/>
                                                        <w:bottom w:val="none" w:sz="0" w:space="0" w:color="auto"/>
                                                        <w:right w:val="none" w:sz="0" w:space="0" w:color="auto"/>
                                                      </w:divBdr>
                                                      <w:divsChild>
                                                        <w:div w:id="119304492">
                                                          <w:marLeft w:val="0"/>
                                                          <w:marRight w:val="0"/>
                                                          <w:marTop w:val="0"/>
                                                          <w:marBottom w:val="0"/>
                                                          <w:divBdr>
                                                            <w:top w:val="none" w:sz="0" w:space="0" w:color="auto"/>
                                                            <w:left w:val="none" w:sz="0" w:space="0" w:color="auto"/>
                                                            <w:bottom w:val="none" w:sz="0" w:space="0" w:color="auto"/>
                                                            <w:right w:val="none" w:sz="0" w:space="0" w:color="auto"/>
                                                          </w:divBdr>
                                                          <w:divsChild>
                                                            <w:div w:id="1400983838">
                                                              <w:marLeft w:val="0"/>
                                                              <w:marRight w:val="0"/>
                                                              <w:marTop w:val="0"/>
                                                              <w:marBottom w:val="0"/>
                                                              <w:divBdr>
                                                                <w:top w:val="none" w:sz="0" w:space="0" w:color="auto"/>
                                                                <w:left w:val="none" w:sz="0" w:space="0" w:color="auto"/>
                                                                <w:bottom w:val="none" w:sz="0" w:space="0" w:color="auto"/>
                                                                <w:right w:val="none" w:sz="0" w:space="0" w:color="auto"/>
                                                              </w:divBdr>
                                                              <w:divsChild>
                                                                <w:div w:id="2096587191">
                                                                  <w:marLeft w:val="0"/>
                                                                  <w:marRight w:val="0"/>
                                                                  <w:marTop w:val="0"/>
                                                                  <w:marBottom w:val="0"/>
                                                                  <w:divBdr>
                                                                    <w:top w:val="none" w:sz="0" w:space="0" w:color="auto"/>
                                                                    <w:left w:val="none" w:sz="0" w:space="0" w:color="auto"/>
                                                                    <w:bottom w:val="none" w:sz="0" w:space="0" w:color="auto"/>
                                                                    <w:right w:val="none" w:sz="0" w:space="0" w:color="auto"/>
                                                                  </w:divBdr>
                                                                  <w:divsChild>
                                                                    <w:div w:id="1405759905">
                                                                      <w:marLeft w:val="0"/>
                                                                      <w:marRight w:val="0"/>
                                                                      <w:marTop w:val="0"/>
                                                                      <w:marBottom w:val="0"/>
                                                                      <w:divBdr>
                                                                        <w:top w:val="none" w:sz="0" w:space="0" w:color="auto"/>
                                                                        <w:left w:val="none" w:sz="0" w:space="0" w:color="auto"/>
                                                                        <w:bottom w:val="none" w:sz="0" w:space="0" w:color="auto"/>
                                                                        <w:right w:val="none" w:sz="0" w:space="0" w:color="auto"/>
                                                                      </w:divBdr>
                                                                      <w:divsChild>
                                                                        <w:div w:id="1219779773">
                                                                          <w:marLeft w:val="0"/>
                                                                          <w:marRight w:val="0"/>
                                                                          <w:marTop w:val="0"/>
                                                                          <w:marBottom w:val="0"/>
                                                                          <w:divBdr>
                                                                            <w:top w:val="none" w:sz="0" w:space="0" w:color="auto"/>
                                                                            <w:left w:val="none" w:sz="0" w:space="0" w:color="auto"/>
                                                                            <w:bottom w:val="none" w:sz="0" w:space="0" w:color="auto"/>
                                                                            <w:right w:val="none" w:sz="0" w:space="0" w:color="auto"/>
                                                                          </w:divBdr>
                                                                          <w:divsChild>
                                                                            <w:div w:id="222260257">
                                                                              <w:marLeft w:val="0"/>
                                                                              <w:marRight w:val="0"/>
                                                                              <w:marTop w:val="0"/>
                                                                              <w:marBottom w:val="0"/>
                                                                              <w:divBdr>
                                                                                <w:top w:val="none" w:sz="0" w:space="0" w:color="auto"/>
                                                                                <w:left w:val="none" w:sz="0" w:space="0" w:color="auto"/>
                                                                                <w:bottom w:val="none" w:sz="0" w:space="0" w:color="auto"/>
                                                                                <w:right w:val="none" w:sz="0" w:space="0" w:color="auto"/>
                                                                              </w:divBdr>
                                                                              <w:divsChild>
                                                                                <w:div w:id="21358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803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cong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gress.web@coe.int" TargetMode="External"/><Relationship Id="rId5" Type="http://schemas.openxmlformats.org/officeDocument/2006/relationships/webSettings" Target="webSettings.xml"/><Relationship Id="rId10" Type="http://schemas.openxmlformats.org/officeDocument/2006/relationships/hyperlink" Target="mailto:congress.web@coe.int" TargetMode="External"/><Relationship Id="rId4" Type="http://schemas.openxmlformats.org/officeDocument/2006/relationships/settings" Target="settings.xml"/><Relationship Id="rId9" Type="http://schemas.openxmlformats.org/officeDocument/2006/relationships/hyperlink" Target="http://www.coe.int/cong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4D38-AA89-4616-AB5B-DF828BF5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3066</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3616</CharactersWithSpaces>
  <SharedDoc>false</SharedDoc>
  <HLinks>
    <vt:vector size="30" baseType="variant">
      <vt:variant>
        <vt:i4>3932221</vt:i4>
      </vt:variant>
      <vt:variant>
        <vt:i4>15</vt:i4>
      </vt:variant>
      <vt:variant>
        <vt:i4>0</vt:i4>
      </vt:variant>
      <vt:variant>
        <vt:i4>5</vt:i4>
      </vt:variant>
      <vt:variant>
        <vt:lpwstr>http://www.coe.int/congress</vt:lpwstr>
      </vt:variant>
      <vt:variant>
        <vt:lpwstr/>
      </vt:variant>
      <vt:variant>
        <vt:i4>4849710</vt:i4>
      </vt:variant>
      <vt:variant>
        <vt:i4>12</vt:i4>
      </vt:variant>
      <vt:variant>
        <vt:i4>0</vt:i4>
      </vt:variant>
      <vt:variant>
        <vt:i4>5</vt:i4>
      </vt:variant>
      <vt:variant>
        <vt:lpwstr>mailto:congress.web@coe.int</vt:lpwstr>
      </vt:variant>
      <vt:variant>
        <vt:lpwstr/>
      </vt:variant>
      <vt:variant>
        <vt:i4>4128858</vt:i4>
      </vt:variant>
      <vt:variant>
        <vt:i4>9</vt:i4>
      </vt:variant>
      <vt:variant>
        <vt:i4>0</vt:i4>
      </vt:variant>
      <vt:variant>
        <vt:i4>5</vt:i4>
      </vt:variant>
      <vt:variant>
        <vt:lpwstr>mailto:svitlana.perverten@coe.int</vt:lpwstr>
      </vt:variant>
      <vt:variant>
        <vt:lpwstr/>
      </vt:variant>
      <vt:variant>
        <vt:i4>4849710</vt:i4>
      </vt:variant>
      <vt:variant>
        <vt:i4>3</vt:i4>
      </vt:variant>
      <vt:variant>
        <vt:i4>0</vt:i4>
      </vt:variant>
      <vt:variant>
        <vt:i4>5</vt:i4>
      </vt:variant>
      <vt:variant>
        <vt:lpwstr>mailto:congress.web@coe.int</vt:lpwstr>
      </vt:variant>
      <vt:variant>
        <vt:lpwstr/>
      </vt:variant>
      <vt:variant>
        <vt:i4>3932221</vt:i4>
      </vt:variant>
      <vt:variant>
        <vt:i4>0</vt:i4>
      </vt:variant>
      <vt:variant>
        <vt:i4>0</vt:i4>
      </vt:variant>
      <vt:variant>
        <vt:i4>5</vt:i4>
      </vt:variant>
      <vt:variant>
        <vt:lpwstr>http://www.coe.int/congress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DIALLO Hawa</dc:creator>
  <cp:lastModifiedBy>Bertrand Morin</cp:lastModifiedBy>
  <cp:revision>2</cp:revision>
  <cp:lastPrinted>2018-10-08T13:00:00Z</cp:lastPrinted>
  <dcterms:created xsi:type="dcterms:W3CDTF">2019-04-04T14:57:00Z</dcterms:created>
  <dcterms:modified xsi:type="dcterms:W3CDTF">2019-04-04T14:57:00Z</dcterms:modified>
</cp:coreProperties>
</file>